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378A8F" w14:textId="61BDEBAA" w:rsidR="00BC1C33" w:rsidRPr="00235AC7" w:rsidRDefault="000C38CB" w:rsidP="0047417B">
      <w:pPr>
        <w:pStyle w:val="Title"/>
        <w:rPr>
          <w:rFonts w:asciiTheme="minorHAnsi" w:hAnsiTheme="minorHAnsi"/>
        </w:rPr>
      </w:pPr>
      <w:r w:rsidRPr="00235AC7">
        <w:rPr>
          <w:rFonts w:asciiTheme="minorHAnsi" w:hAnsiTheme="minorHAnsi"/>
        </w:rPr>
        <w:t>Triangle Water Partnership</w:t>
      </w:r>
      <w:r w:rsidR="00786D65" w:rsidRPr="00235AC7">
        <w:rPr>
          <w:rFonts w:asciiTheme="minorHAnsi" w:hAnsiTheme="minorHAnsi"/>
        </w:rPr>
        <w:t xml:space="preserve"> </w:t>
      </w:r>
      <w:r w:rsidR="00497523" w:rsidRPr="00235AC7">
        <w:rPr>
          <w:rFonts w:asciiTheme="minorHAnsi" w:hAnsiTheme="minorHAnsi"/>
        </w:rPr>
        <w:t>History</w:t>
      </w:r>
    </w:p>
    <w:p w14:paraId="35019354" w14:textId="67F3F3D2" w:rsidR="00786D65" w:rsidRPr="0047417B" w:rsidRDefault="00786D65" w:rsidP="0047417B">
      <w:pPr>
        <w:rPr>
          <w:rFonts w:eastAsiaTheme="minorEastAsia"/>
          <w:bCs/>
          <w:noProof/>
          <w:color w:val="000000"/>
        </w:rPr>
      </w:pPr>
    </w:p>
    <w:p w14:paraId="509DA752" w14:textId="63A1F1F4" w:rsidR="00786D65" w:rsidRPr="00235AC7" w:rsidRDefault="00786D65" w:rsidP="0047417B">
      <w:pPr>
        <w:spacing w:after="80" w:line="276" w:lineRule="auto"/>
        <w:rPr>
          <w:iCs/>
          <w:sz w:val="24"/>
          <w:szCs w:val="24"/>
        </w:rPr>
      </w:pPr>
      <w:r w:rsidRPr="00235AC7">
        <w:rPr>
          <w:iCs/>
          <w:sz w:val="24"/>
          <w:szCs w:val="24"/>
        </w:rPr>
        <w:t>The Triangle Water Supply Partnership (TWP) was formed in 2018 by 13 jurisdictions and water systems in the Triangle</w:t>
      </w:r>
      <w:r w:rsidR="006628D3" w:rsidRPr="00235AC7">
        <w:rPr>
          <w:iCs/>
          <w:sz w:val="24"/>
          <w:szCs w:val="24"/>
        </w:rPr>
        <w:t>,</w:t>
      </w:r>
      <w:r w:rsidRPr="00235AC7">
        <w:rPr>
          <w:iCs/>
          <w:sz w:val="24"/>
          <w:szCs w:val="24"/>
        </w:rPr>
        <w:t> </w:t>
      </w:r>
      <w:r w:rsidR="006628D3" w:rsidRPr="00235AC7">
        <w:rPr>
          <w:iCs/>
          <w:sz w:val="24"/>
          <w:szCs w:val="24"/>
        </w:rPr>
        <w:t>wishing</w:t>
      </w:r>
      <w:r w:rsidRPr="00235AC7">
        <w:rPr>
          <w:iCs/>
          <w:sz w:val="24"/>
          <w:szCs w:val="24"/>
        </w:rPr>
        <w:t xml:space="preserve"> to</w:t>
      </w:r>
      <w:r w:rsidR="006628D3" w:rsidRPr="00235AC7">
        <w:rPr>
          <w:iCs/>
          <w:sz w:val="24"/>
          <w:szCs w:val="24"/>
        </w:rPr>
        <w:t xml:space="preserve"> continue and</w:t>
      </w:r>
      <w:r w:rsidRPr="00235AC7">
        <w:rPr>
          <w:iCs/>
          <w:sz w:val="24"/>
          <w:szCs w:val="24"/>
        </w:rPr>
        <w:t xml:space="preserve"> </w:t>
      </w:r>
      <w:r w:rsidR="006628D3" w:rsidRPr="00235AC7">
        <w:rPr>
          <w:iCs/>
          <w:sz w:val="24"/>
          <w:szCs w:val="24"/>
        </w:rPr>
        <w:t>strengthen</w:t>
      </w:r>
      <w:r w:rsidRPr="00235AC7">
        <w:rPr>
          <w:iCs/>
          <w:sz w:val="24"/>
          <w:szCs w:val="24"/>
        </w:rPr>
        <w:t xml:space="preserve"> the valuable water supply planning work and collaborative efforts </w:t>
      </w:r>
      <w:r w:rsidR="006628D3" w:rsidRPr="00235AC7">
        <w:rPr>
          <w:iCs/>
          <w:sz w:val="24"/>
          <w:szCs w:val="24"/>
        </w:rPr>
        <w:t xml:space="preserve">initiated </w:t>
      </w:r>
      <w:r w:rsidRPr="00235AC7">
        <w:rPr>
          <w:iCs/>
          <w:sz w:val="24"/>
          <w:szCs w:val="24"/>
        </w:rPr>
        <w:t>by the Jordan Lake Partnership (JLP).</w:t>
      </w:r>
      <w:r w:rsidR="00996619" w:rsidRPr="00235AC7">
        <w:rPr>
          <w:iCs/>
          <w:sz w:val="24"/>
          <w:szCs w:val="24"/>
        </w:rPr>
        <w:t xml:space="preserve"> </w:t>
      </w:r>
      <w:r w:rsidR="006628D3" w:rsidRPr="00235AC7">
        <w:rPr>
          <w:iCs/>
          <w:sz w:val="24"/>
          <w:szCs w:val="24"/>
        </w:rPr>
        <w:t xml:space="preserve">Signature </w:t>
      </w:r>
      <w:r w:rsidRPr="00235AC7">
        <w:rPr>
          <w:iCs/>
          <w:sz w:val="24"/>
          <w:szCs w:val="24"/>
        </w:rPr>
        <w:t>projects of the JLP include an award</w:t>
      </w:r>
      <w:r w:rsidR="006628D3" w:rsidRPr="00235AC7">
        <w:rPr>
          <w:iCs/>
          <w:sz w:val="24"/>
          <w:szCs w:val="24"/>
        </w:rPr>
        <w:t>-</w:t>
      </w:r>
      <w:r w:rsidRPr="00235AC7">
        <w:rPr>
          <w:iCs/>
          <w:sz w:val="24"/>
          <w:szCs w:val="24"/>
        </w:rPr>
        <w:t>winning </w:t>
      </w:r>
      <w:hyperlink r:id="rId8" w:tgtFrame="_blank" w:history="1">
        <w:r w:rsidRPr="00235AC7">
          <w:rPr>
            <w:iCs/>
            <w:sz w:val="24"/>
            <w:szCs w:val="24"/>
          </w:rPr>
          <w:t>Regional Water Supply Plan</w:t>
        </w:r>
      </w:hyperlink>
      <w:r w:rsidRPr="00235AC7">
        <w:rPr>
          <w:iCs/>
          <w:sz w:val="24"/>
          <w:szCs w:val="24"/>
        </w:rPr>
        <w:t> as well as a</w:t>
      </w:r>
      <w:r w:rsidR="00996619" w:rsidRPr="00235AC7">
        <w:rPr>
          <w:iCs/>
          <w:sz w:val="24"/>
          <w:szCs w:val="24"/>
        </w:rPr>
        <w:t>n</w:t>
      </w:r>
      <w:r w:rsidRPr="00235AC7">
        <w:rPr>
          <w:iCs/>
          <w:sz w:val="24"/>
          <w:szCs w:val="24"/>
        </w:rPr>
        <w:t> </w:t>
      </w:r>
      <w:hyperlink r:id="rId9" w:tgtFrame="_blank" w:history="1">
        <w:r w:rsidRPr="00235AC7">
          <w:rPr>
            <w:iCs/>
            <w:sz w:val="24"/>
            <w:szCs w:val="24"/>
          </w:rPr>
          <w:t>Interconnection Model</w:t>
        </w:r>
      </w:hyperlink>
      <w:r w:rsidRPr="00235AC7">
        <w:rPr>
          <w:iCs/>
          <w:sz w:val="24"/>
          <w:szCs w:val="24"/>
        </w:rPr>
        <w:t>.</w:t>
      </w:r>
      <w:r w:rsidR="00F57E7B">
        <w:rPr>
          <w:iCs/>
          <w:sz w:val="24"/>
          <w:szCs w:val="24"/>
        </w:rPr>
        <w:t xml:space="preserve"> The timeline for these projects is shown in Figure 1.</w:t>
      </w:r>
    </w:p>
    <w:p w14:paraId="5F7E26E1" w14:textId="19FD6A69" w:rsidR="00786D65" w:rsidRPr="00235AC7" w:rsidRDefault="00786D65" w:rsidP="00235AC7">
      <w:pPr>
        <w:spacing w:line="276" w:lineRule="auto"/>
        <w:rPr>
          <w:iCs/>
          <w:sz w:val="12"/>
          <w:szCs w:val="24"/>
        </w:rPr>
      </w:pPr>
    </w:p>
    <w:p w14:paraId="532166A1" w14:textId="0942ECCF" w:rsidR="00996619" w:rsidRDefault="002F5604">
      <w:pPr>
        <w:pStyle w:val="ListParagraph"/>
        <w:numPr>
          <w:ilvl w:val="0"/>
          <w:numId w:val="4"/>
        </w:numPr>
        <w:spacing w:after="80" w:line="276" w:lineRule="auto"/>
        <w:rPr>
          <w:iCs/>
          <w:sz w:val="24"/>
          <w:szCs w:val="24"/>
        </w:rPr>
      </w:pPr>
      <w:r w:rsidRPr="002F5604">
        <w:rPr>
          <w:noProof/>
          <w:sz w:val="24"/>
          <w:szCs w:val="24"/>
          <w:u w:val="single"/>
        </w:rPr>
        <mc:AlternateContent>
          <mc:Choice Requires="wps">
            <w:drawing>
              <wp:anchor distT="45720" distB="45720" distL="114300" distR="114300" simplePos="0" relativeHeight="251686912" behindDoc="0" locked="0" layoutInCell="1" allowOverlap="1" wp14:anchorId="6279D3A0" wp14:editId="5FE99C13">
                <wp:simplePos x="0" y="0"/>
                <wp:positionH relativeFrom="column">
                  <wp:posOffset>2833551</wp:posOffset>
                </wp:positionH>
                <wp:positionV relativeFrom="paragraph">
                  <wp:posOffset>2721652</wp:posOffset>
                </wp:positionV>
                <wp:extent cx="3556635" cy="290830"/>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290830"/>
                        </a:xfrm>
                        <a:prstGeom prst="rect">
                          <a:avLst/>
                        </a:prstGeom>
                        <a:solidFill>
                          <a:srgbClr val="FFFFFF"/>
                        </a:solidFill>
                        <a:ln w="9525">
                          <a:noFill/>
                          <a:miter lim="800000"/>
                          <a:headEnd/>
                          <a:tailEnd/>
                        </a:ln>
                      </wps:spPr>
                      <wps:txbx>
                        <w:txbxContent>
                          <w:p w14:paraId="048858ED" w14:textId="0913BC6B" w:rsidR="002F5604" w:rsidRPr="00235AC7" w:rsidRDefault="002F5604">
                            <w:pPr>
                              <w:rPr>
                                <w:u w:val="single"/>
                              </w:rPr>
                            </w:pPr>
                            <w:r w:rsidRPr="00235AC7">
                              <w:rPr>
                                <w:u w:val="single"/>
                              </w:rPr>
                              <w:t>Figure 2</w:t>
                            </w:r>
                            <w:r>
                              <w:rPr>
                                <w:u w:val="single"/>
                              </w:rPr>
                              <w:t xml:space="preserve">. </w:t>
                            </w:r>
                            <w:r w:rsidRPr="00235AC7">
                              <w:rPr>
                                <w:u w:val="single"/>
                              </w:rPr>
                              <w:t xml:space="preserve"> Jordan Lake Allocation Requests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9D3A0" id="_x0000_t202" coordsize="21600,21600" o:spt="202" path="m,l,21600r21600,l21600,xe">
                <v:stroke joinstyle="miter"/>
                <v:path gradientshapeok="t" o:connecttype="rect"/>
              </v:shapetype>
              <v:shape id="Text Box 2" o:spid="_x0000_s1026" type="#_x0000_t202" style="position:absolute;left:0;text-align:left;margin-left:223.1pt;margin-top:214.3pt;width:280.05pt;height:22.9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" stroked="f">
                <v:textbox>
                  <w:txbxContent>
                    <w:p w14:paraId="048858ED" w14:textId="0913BC6B" w:rsidR="002F5604" w:rsidRPr="00235AC7" w:rsidRDefault="002F5604">
                      <w:pPr>
                        <w:rPr>
                          <w:u w:val="single"/>
                        </w:rPr>
                      </w:pPr>
                      <w:r w:rsidRPr="00235AC7">
                        <w:rPr>
                          <w:u w:val="single"/>
                        </w:rPr>
                        <w:t>Figure 2</w:t>
                      </w:r>
                      <w:r>
                        <w:rPr>
                          <w:u w:val="single"/>
                        </w:rPr>
                        <w:t xml:space="preserve">. </w:t>
                      </w:r>
                      <w:r w:rsidRPr="00235AC7">
                        <w:rPr>
                          <w:u w:val="single"/>
                        </w:rPr>
                        <w:t xml:space="preserve"> Jordan Lake Allocation Requests</w:t>
                      </w:r>
                    </w:p>
                  </w:txbxContent>
                </v:textbox>
                <w10:wrap type="square"/>
              </v:shape>
            </w:pict>
          </mc:Fallback>
        </mc:AlternateContent>
      </w:r>
      <w:r w:rsidR="00F57E7B" w:rsidRPr="009951D1">
        <w:rPr>
          <w:noProof/>
          <w:sz w:val="6"/>
          <w:szCs w:val="6"/>
        </w:rPr>
        <w:drawing>
          <wp:anchor distT="0" distB="0" distL="114300" distR="114300" simplePos="0" relativeHeight="251659264" behindDoc="1" locked="0" layoutInCell="1" allowOverlap="1" wp14:anchorId="43E1B61B" wp14:editId="36B2EBD6">
            <wp:simplePos x="0" y="0"/>
            <wp:positionH relativeFrom="margin">
              <wp:posOffset>2924078</wp:posOffset>
            </wp:positionH>
            <wp:positionV relativeFrom="paragraph">
              <wp:posOffset>169886</wp:posOffset>
            </wp:positionV>
            <wp:extent cx="3305810" cy="2555240"/>
            <wp:effectExtent l="19050" t="19050" r="27940" b="16510"/>
            <wp:wrapTight wrapText="bothSides">
              <wp:wrapPolygon edited="0">
                <wp:start x="-124" y="-161"/>
                <wp:lineTo x="-124" y="21579"/>
                <wp:lineTo x="21658" y="21579"/>
                <wp:lineTo x="21658" y="-161"/>
                <wp:lineTo x="-124" y="-16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5810" cy="25552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86D65" w:rsidRPr="00235AC7">
        <w:rPr>
          <w:iCs/>
          <w:sz w:val="24"/>
          <w:szCs w:val="24"/>
        </w:rPr>
        <w:t xml:space="preserve">The </w:t>
      </w:r>
      <w:r w:rsidR="00786D65" w:rsidRPr="00235AC7">
        <w:rPr>
          <w:b/>
          <w:iCs/>
          <w:sz w:val="24"/>
          <w:szCs w:val="24"/>
        </w:rPr>
        <w:t>Triangle Regional Water Supply Plan</w:t>
      </w:r>
      <w:r w:rsidR="009D224D" w:rsidRPr="00235AC7">
        <w:rPr>
          <w:iCs/>
          <w:sz w:val="24"/>
          <w:szCs w:val="24"/>
        </w:rPr>
        <w:t xml:space="preserve"> (completed in 2014) included peer-reviewed demand projections through 2060 to develop proposed </w:t>
      </w:r>
      <w:r w:rsidR="00786D65" w:rsidRPr="00235AC7">
        <w:rPr>
          <w:iCs/>
          <w:sz w:val="24"/>
          <w:szCs w:val="24"/>
        </w:rPr>
        <w:t>Jordan Lake water supply allocation</w:t>
      </w:r>
      <w:r w:rsidR="009D224D" w:rsidRPr="00235AC7">
        <w:rPr>
          <w:iCs/>
          <w:sz w:val="24"/>
          <w:szCs w:val="24"/>
        </w:rPr>
        <w:t xml:space="preserve"> requests</w:t>
      </w:r>
      <w:r w:rsidR="00F57E7B">
        <w:rPr>
          <w:iCs/>
          <w:sz w:val="24"/>
          <w:szCs w:val="24"/>
        </w:rPr>
        <w:t xml:space="preserve"> (shown in Figure 1).</w:t>
      </w:r>
      <w:r w:rsidR="006628D3" w:rsidRPr="00235AC7">
        <w:rPr>
          <w:iCs/>
          <w:sz w:val="24"/>
          <w:szCs w:val="24"/>
        </w:rPr>
        <w:t xml:space="preserve"> </w:t>
      </w:r>
      <w:r w:rsidR="009D224D" w:rsidRPr="00235AC7">
        <w:rPr>
          <w:iCs/>
          <w:sz w:val="24"/>
          <w:szCs w:val="24"/>
        </w:rPr>
        <w:t xml:space="preserve">The analysis </w:t>
      </w:r>
      <w:r w:rsidR="0047417B">
        <w:rPr>
          <w:iCs/>
          <w:sz w:val="24"/>
          <w:szCs w:val="24"/>
        </w:rPr>
        <w:t xml:space="preserve">confirmed </w:t>
      </w:r>
      <w:r w:rsidR="009D224D" w:rsidRPr="00235AC7">
        <w:rPr>
          <w:iCs/>
          <w:sz w:val="24"/>
          <w:szCs w:val="24"/>
        </w:rPr>
        <w:t xml:space="preserve">the requested allocations would not harm </w:t>
      </w:r>
      <w:r w:rsidR="00786D65" w:rsidRPr="00235AC7">
        <w:rPr>
          <w:iCs/>
          <w:sz w:val="24"/>
          <w:szCs w:val="24"/>
        </w:rPr>
        <w:t>downstream water users</w:t>
      </w:r>
      <w:r w:rsidR="0047417B">
        <w:rPr>
          <w:iCs/>
          <w:sz w:val="24"/>
          <w:szCs w:val="24"/>
        </w:rPr>
        <w:t>,</w:t>
      </w:r>
      <w:r w:rsidR="00786D65" w:rsidRPr="00235AC7">
        <w:rPr>
          <w:iCs/>
          <w:sz w:val="24"/>
          <w:szCs w:val="24"/>
        </w:rPr>
        <w:t xml:space="preserve"> even in the event of droughts as severe as any recorded during the past 80+ years.</w:t>
      </w:r>
      <w:r w:rsidR="009D224D" w:rsidRPr="00235AC7">
        <w:rPr>
          <w:iCs/>
          <w:sz w:val="24"/>
          <w:szCs w:val="24"/>
        </w:rPr>
        <w:t xml:space="preserve"> The plan also outlined recommended paths forward for additional supply opportunities.</w:t>
      </w:r>
      <w:r w:rsidR="0090192E">
        <w:rPr>
          <w:iCs/>
          <w:sz w:val="24"/>
          <w:szCs w:val="24"/>
        </w:rPr>
        <w:t xml:space="preserve"> </w:t>
      </w:r>
      <w:r w:rsidR="00F57E7B">
        <w:rPr>
          <w:iCs/>
          <w:sz w:val="24"/>
          <w:szCs w:val="24"/>
        </w:rPr>
        <w:t>Figure 2, shows the timeline of the allocation process</w:t>
      </w:r>
    </w:p>
    <w:p w14:paraId="1365039B" w14:textId="6F93B5CE" w:rsidR="002F5604" w:rsidRPr="00B55B34" w:rsidRDefault="002F5604" w:rsidP="002F5604">
      <w:pPr>
        <w:pStyle w:val="ListParagraph"/>
        <w:numPr>
          <w:ilvl w:val="0"/>
          <w:numId w:val="4"/>
        </w:numPr>
        <w:spacing w:after="80" w:line="276" w:lineRule="auto"/>
        <w:rPr>
          <w:iCs/>
          <w:sz w:val="24"/>
          <w:szCs w:val="24"/>
        </w:rPr>
      </w:pPr>
      <w:r>
        <w:rPr>
          <w:iCs/>
          <w:sz w:val="24"/>
          <w:szCs w:val="24"/>
        </w:rPr>
        <w:t>Simultaneously, the</w:t>
      </w:r>
      <w:r w:rsidRPr="00B55B34">
        <w:rPr>
          <w:iCs/>
          <w:sz w:val="24"/>
          <w:szCs w:val="24"/>
        </w:rPr>
        <w:t xml:space="preserve"> </w:t>
      </w:r>
      <w:r w:rsidRPr="00B55B34">
        <w:rPr>
          <w:b/>
          <w:iCs/>
          <w:sz w:val="24"/>
          <w:szCs w:val="24"/>
        </w:rPr>
        <w:t>Interconnection</w:t>
      </w:r>
      <w:r>
        <w:rPr>
          <w:b/>
          <w:iCs/>
          <w:sz w:val="24"/>
          <w:szCs w:val="24"/>
        </w:rPr>
        <w:t xml:space="preserve"> Model</w:t>
      </w:r>
      <w:r w:rsidRPr="00B55B34">
        <w:rPr>
          <w:iCs/>
          <w:sz w:val="24"/>
          <w:szCs w:val="24"/>
        </w:rPr>
        <w:t xml:space="preserve"> </w:t>
      </w:r>
      <w:r>
        <w:rPr>
          <w:iCs/>
          <w:sz w:val="24"/>
          <w:szCs w:val="24"/>
        </w:rPr>
        <w:t xml:space="preserve">was also developed </w:t>
      </w:r>
      <w:r w:rsidRPr="00B55B34">
        <w:rPr>
          <w:iCs/>
          <w:sz w:val="24"/>
          <w:szCs w:val="24"/>
        </w:rPr>
        <w:t xml:space="preserve">which identified existing and proposed interconnections between systems and modeled capacities </w:t>
      </w:r>
      <w:r>
        <w:rPr>
          <w:iCs/>
          <w:sz w:val="24"/>
          <w:szCs w:val="24"/>
        </w:rPr>
        <w:t xml:space="preserve">and </w:t>
      </w:r>
      <w:r w:rsidRPr="00B55B34">
        <w:rPr>
          <w:iCs/>
          <w:sz w:val="24"/>
          <w:szCs w:val="24"/>
        </w:rPr>
        <w:t>demands. The purpose of the study was to identify supply alternatives and responses to outages or water shortages. It was the first time regional water system information has been complied and mapped to the hydraulic model level of detail.</w:t>
      </w:r>
      <w:r>
        <w:rPr>
          <w:iCs/>
          <w:sz w:val="24"/>
          <w:szCs w:val="24"/>
        </w:rPr>
        <w:t xml:space="preserve"> Figure 3 shows an overview of the interconnections modeled. </w:t>
      </w:r>
    </w:p>
    <w:p w14:paraId="3D9B078A" w14:textId="77777777" w:rsidR="00996619" w:rsidRPr="009464D2" w:rsidRDefault="00996619" w:rsidP="00996619">
      <w:pPr>
        <w:rPr>
          <w:sz w:val="16"/>
          <w:szCs w:val="24"/>
          <w:u w:val="single"/>
        </w:rPr>
      </w:pPr>
    </w:p>
    <w:p w14:paraId="2A10D49B" w14:textId="51D3EB00" w:rsidR="00996619" w:rsidRPr="00235AC7" w:rsidRDefault="0090192E">
      <w:pPr>
        <w:rPr>
          <w:sz w:val="24"/>
          <w:szCs w:val="24"/>
          <w:u w:val="single"/>
        </w:rPr>
      </w:pPr>
      <w:r>
        <w:rPr>
          <w:sz w:val="24"/>
          <w:szCs w:val="24"/>
          <w:u w:val="single"/>
        </w:rPr>
        <w:t xml:space="preserve">Figure </w:t>
      </w:r>
      <w:r w:rsidR="00474233">
        <w:rPr>
          <w:sz w:val="24"/>
          <w:szCs w:val="24"/>
          <w:u w:val="single"/>
        </w:rPr>
        <w:t>1</w:t>
      </w:r>
      <w:r>
        <w:rPr>
          <w:sz w:val="24"/>
          <w:szCs w:val="24"/>
          <w:u w:val="single"/>
        </w:rPr>
        <w:t xml:space="preserve">. </w:t>
      </w:r>
      <w:r w:rsidR="00996619" w:rsidRPr="00235AC7">
        <w:rPr>
          <w:sz w:val="24"/>
          <w:szCs w:val="24"/>
          <w:u w:val="single"/>
        </w:rPr>
        <w:t xml:space="preserve">Timeline for Jordan Lake Partnership </w:t>
      </w:r>
      <w:r w:rsidR="002F5604">
        <w:rPr>
          <w:sz w:val="24"/>
          <w:szCs w:val="24"/>
          <w:u w:val="single"/>
        </w:rPr>
        <w:t>milestones</w:t>
      </w:r>
    </w:p>
    <w:p w14:paraId="62B90A5C" w14:textId="459E9A18" w:rsidR="00996619" w:rsidRPr="009951D1" w:rsidRDefault="00474233" w:rsidP="00996619">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8BD6DFA" wp14:editId="18D0DA31">
                <wp:simplePos x="0" y="0"/>
                <wp:positionH relativeFrom="column">
                  <wp:posOffset>662152</wp:posOffset>
                </wp:positionH>
                <wp:positionV relativeFrom="paragraph">
                  <wp:posOffset>161596</wp:posOffset>
                </wp:positionV>
                <wp:extent cx="954405" cy="427990"/>
                <wp:effectExtent l="0" t="0" r="17145" b="162560"/>
                <wp:wrapNone/>
                <wp:docPr id="7" name="Speech Bubble: Rectangle 7"/>
                <wp:cNvGraphicFramePr/>
                <a:graphic xmlns:a="http://schemas.openxmlformats.org/drawingml/2006/main">
                  <a:graphicData uri="http://schemas.microsoft.com/office/word/2010/wordprocessingShape">
                    <wps:wsp>
                      <wps:cNvSpPr/>
                      <wps:spPr>
                        <a:xfrm>
                          <a:off x="0" y="0"/>
                          <a:ext cx="954405" cy="427990"/>
                        </a:xfrm>
                        <a:prstGeom prst="wedgeRectCallout">
                          <a:avLst>
                            <a:gd name="adj1" fmla="val -22002"/>
                            <a:gd name="adj2" fmla="val 8252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6311A84" w14:textId="437590E6" w:rsidR="00474233" w:rsidRDefault="00474233" w:rsidP="00474233">
                            <w:pPr>
                              <w:jc w:val="center"/>
                              <w:rPr>
                                <w:rFonts w:ascii="Franklin Gothic Book" w:hAnsi="Franklin Gothic Book"/>
                                <w:color w:val="000000" w:themeColor="text1"/>
                                <w:sz w:val="16"/>
                                <w:szCs w:val="16"/>
                              </w:rPr>
                            </w:pPr>
                            <w:r>
                              <w:rPr>
                                <w:rFonts w:ascii="Franklin Gothic Book" w:hAnsi="Franklin Gothic Book"/>
                                <w:color w:val="000000" w:themeColor="text1"/>
                                <w:sz w:val="16"/>
                                <w:szCs w:val="16"/>
                              </w:rPr>
                              <w:t>Partners Submit Letter of Interest in JL Allocation Round 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D6DF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7" o:spid="_x0000_s1027" type="#_x0000_t61" style="position:absolute;margin-left:52.15pt;margin-top:12.7pt;width:75.15pt;height:33.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" adj="6048,28626" filled="f" strokecolor="#1f3763 [1604]" strokeweight="1pt">
                <v:textbox inset="0,0,0,0">
                  <w:txbxContent>
                    <w:p w14:paraId="16311A84" w14:textId="437590E6" w:rsidR="00474233" w:rsidRDefault="00474233" w:rsidP="00474233">
                      <w:pPr>
                        <w:jc w:val="center"/>
                        <w:rPr>
                          <w:rFonts w:ascii="Franklin Gothic Book" w:hAnsi="Franklin Gothic Book"/>
                          <w:color w:val="000000" w:themeColor="text1"/>
                          <w:sz w:val="16"/>
                          <w:szCs w:val="16"/>
                        </w:rPr>
                      </w:pPr>
                      <w:r>
                        <w:rPr>
                          <w:rFonts w:ascii="Franklin Gothic Book" w:hAnsi="Franklin Gothic Book"/>
                          <w:color w:val="000000" w:themeColor="text1"/>
                          <w:sz w:val="16"/>
                          <w:szCs w:val="16"/>
                        </w:rPr>
                        <w:t>Partners Submit Letter of Interest in JL Allocation Round 4</w:t>
                      </w:r>
                    </w:p>
                  </w:txbxContent>
                </v:textbox>
              </v:shape>
            </w:pict>
          </mc:Fallback>
        </mc:AlternateContent>
      </w:r>
      <w:r w:rsidRPr="0047417B">
        <w:rPr>
          <w:noProof/>
        </w:rPr>
        <mc:AlternateContent>
          <mc:Choice Requires="wps">
            <w:drawing>
              <wp:anchor distT="0" distB="0" distL="114300" distR="114300" simplePos="0" relativeHeight="251672576" behindDoc="0" locked="0" layoutInCell="1" allowOverlap="1" wp14:anchorId="65B20FC6" wp14:editId="792351D2">
                <wp:simplePos x="0" y="0"/>
                <wp:positionH relativeFrom="column">
                  <wp:posOffset>4456386</wp:posOffset>
                </wp:positionH>
                <wp:positionV relativeFrom="paragraph">
                  <wp:posOffset>125402</wp:posOffset>
                </wp:positionV>
                <wp:extent cx="868527" cy="381635"/>
                <wp:effectExtent l="0" t="0" r="27305" b="304165"/>
                <wp:wrapNone/>
                <wp:docPr id="19" name="Rectangular Callout 19"/>
                <wp:cNvGraphicFramePr/>
                <a:graphic xmlns:a="http://schemas.openxmlformats.org/drawingml/2006/main">
                  <a:graphicData uri="http://schemas.microsoft.com/office/word/2010/wordprocessingShape">
                    <wps:wsp>
                      <wps:cNvSpPr/>
                      <wps:spPr>
                        <a:xfrm>
                          <a:off x="0" y="0"/>
                          <a:ext cx="868527" cy="381635"/>
                        </a:xfrm>
                        <a:prstGeom prst="wedgeRectCallout">
                          <a:avLst>
                            <a:gd name="adj1" fmla="val -2218"/>
                            <a:gd name="adj2" fmla="val 115482"/>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8A3485C" w14:textId="6D1FD233" w:rsidR="00996619" w:rsidRPr="002D5156" w:rsidRDefault="00996619" w:rsidP="00996619">
                            <w:pPr>
                              <w:jc w:val="center"/>
                              <w:rPr>
                                <w:rFonts w:ascii="Franklin Gothic Book" w:hAnsi="Franklin Gothic Book"/>
                                <w:color w:val="000000" w:themeColor="text1"/>
                                <w:sz w:val="16"/>
                                <w:szCs w:val="16"/>
                              </w:rPr>
                            </w:pPr>
                            <w:r>
                              <w:rPr>
                                <w:rFonts w:ascii="Franklin Gothic Book" w:hAnsi="Franklin Gothic Book"/>
                                <w:color w:val="000000" w:themeColor="text1"/>
                                <w:sz w:val="16"/>
                                <w:szCs w:val="16"/>
                              </w:rPr>
                              <w:t xml:space="preserve">EMC Action on JL Round 4 Allocations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20FC6" id="Rectangular Callout 19" o:spid="_x0000_s1028" type="#_x0000_t61" style="position:absolute;margin-left:350.9pt;margin-top:9.85pt;width:68.4pt;height:30.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" adj="10321,35744" filled="f" strokecolor="#1f3763 [1604]" strokeweight="1pt">
                <v:textbox inset="0,0,0,0">
                  <w:txbxContent>
                    <w:p w14:paraId="28A3485C" w14:textId="6D1FD233" w:rsidR="00996619" w:rsidRPr="002D5156" w:rsidRDefault="00996619" w:rsidP="00996619">
                      <w:pPr>
                        <w:jc w:val="center"/>
                        <w:rPr>
                          <w:rFonts w:ascii="Franklin Gothic Book" w:hAnsi="Franklin Gothic Book"/>
                          <w:color w:val="000000" w:themeColor="text1"/>
                          <w:sz w:val="16"/>
                          <w:szCs w:val="16"/>
                        </w:rPr>
                      </w:pPr>
                      <w:r>
                        <w:rPr>
                          <w:rFonts w:ascii="Franklin Gothic Book" w:hAnsi="Franklin Gothic Book"/>
                          <w:color w:val="000000" w:themeColor="text1"/>
                          <w:sz w:val="16"/>
                          <w:szCs w:val="16"/>
                        </w:rPr>
                        <w:t xml:space="preserve">EMC Action on JL Round 4 Allocations </w:t>
                      </w:r>
                    </w:p>
                  </w:txbxContent>
                </v:textbox>
              </v:shape>
            </w:pict>
          </mc:Fallback>
        </mc:AlternateContent>
      </w:r>
      <w:r w:rsidR="00DB4B29" w:rsidRPr="009951D1">
        <w:rPr>
          <w:noProof/>
        </w:rPr>
        <mc:AlternateContent>
          <mc:Choice Requires="wps">
            <w:drawing>
              <wp:anchor distT="0" distB="0" distL="114300" distR="114300" simplePos="0" relativeHeight="251678720" behindDoc="0" locked="0" layoutInCell="1" allowOverlap="1" wp14:anchorId="5EE2552D" wp14:editId="5847B846">
                <wp:simplePos x="0" y="0"/>
                <wp:positionH relativeFrom="column">
                  <wp:posOffset>5493490</wp:posOffset>
                </wp:positionH>
                <wp:positionV relativeFrom="paragraph">
                  <wp:posOffset>110490</wp:posOffset>
                </wp:positionV>
                <wp:extent cx="854075" cy="381635"/>
                <wp:effectExtent l="0" t="0" r="22225" b="323215"/>
                <wp:wrapNone/>
                <wp:docPr id="5" name="Rectangular Callout 19"/>
                <wp:cNvGraphicFramePr/>
                <a:graphic xmlns:a="http://schemas.openxmlformats.org/drawingml/2006/main">
                  <a:graphicData uri="http://schemas.microsoft.com/office/word/2010/wordprocessingShape">
                    <wps:wsp>
                      <wps:cNvSpPr/>
                      <wps:spPr>
                        <a:xfrm>
                          <a:off x="0" y="0"/>
                          <a:ext cx="854075" cy="381635"/>
                        </a:xfrm>
                        <a:prstGeom prst="wedgeRectCallout">
                          <a:avLst>
                            <a:gd name="adj1" fmla="val -26776"/>
                            <a:gd name="adj2" fmla="val 120748"/>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EFC9812" w14:textId="44A396B4" w:rsidR="00996619" w:rsidRPr="002D5156" w:rsidRDefault="00996619" w:rsidP="00996619">
                            <w:pPr>
                              <w:jc w:val="center"/>
                              <w:rPr>
                                <w:rFonts w:ascii="Franklin Gothic Book" w:hAnsi="Franklin Gothic Book"/>
                                <w:color w:val="000000" w:themeColor="text1"/>
                                <w:sz w:val="16"/>
                                <w:szCs w:val="16"/>
                              </w:rPr>
                            </w:pPr>
                            <w:r>
                              <w:rPr>
                                <w:rFonts w:ascii="Franklin Gothic Book" w:hAnsi="Franklin Gothic Book"/>
                                <w:color w:val="000000" w:themeColor="text1"/>
                                <w:sz w:val="16"/>
                                <w:szCs w:val="16"/>
                              </w:rPr>
                              <w:t xml:space="preserve">TWP </w:t>
                            </w:r>
                            <w:r w:rsidR="009951D1">
                              <w:rPr>
                                <w:rFonts w:ascii="Franklin Gothic Book" w:hAnsi="Franklin Gothic Book"/>
                                <w:color w:val="000000" w:themeColor="text1"/>
                                <w:sz w:val="16"/>
                                <w:szCs w:val="16"/>
                              </w:rPr>
                              <w:t>F</w:t>
                            </w:r>
                            <w:r>
                              <w:rPr>
                                <w:rFonts w:ascii="Franklin Gothic Book" w:hAnsi="Franklin Gothic Book"/>
                                <w:color w:val="000000" w:themeColor="text1"/>
                                <w:sz w:val="16"/>
                                <w:szCs w:val="16"/>
                              </w:rPr>
                              <w:t xml:space="preserve">ormed </w:t>
                            </w:r>
                            <w:r w:rsidR="009951D1">
                              <w:rPr>
                                <w:rFonts w:ascii="Franklin Gothic Book" w:hAnsi="Franklin Gothic Book"/>
                                <w:color w:val="000000" w:themeColor="text1"/>
                                <w:sz w:val="16"/>
                                <w:szCs w:val="16"/>
                              </w:rPr>
                              <w:t>W</w:t>
                            </w:r>
                            <w:r>
                              <w:rPr>
                                <w:rFonts w:ascii="Franklin Gothic Book" w:hAnsi="Franklin Gothic Book"/>
                                <w:color w:val="000000" w:themeColor="text1"/>
                                <w:sz w:val="16"/>
                                <w:szCs w:val="16"/>
                              </w:rPr>
                              <w:t xml:space="preserve">ith </w:t>
                            </w:r>
                            <w:r w:rsidR="009951D1">
                              <w:rPr>
                                <w:rFonts w:ascii="Franklin Gothic Book" w:hAnsi="Franklin Gothic Book"/>
                                <w:color w:val="000000" w:themeColor="text1"/>
                                <w:sz w:val="16"/>
                                <w:szCs w:val="16"/>
                              </w:rPr>
                              <w:t>N</w:t>
                            </w:r>
                            <w:r>
                              <w:rPr>
                                <w:rFonts w:ascii="Franklin Gothic Book" w:hAnsi="Franklin Gothic Book"/>
                                <w:color w:val="000000" w:themeColor="text1"/>
                                <w:sz w:val="16"/>
                                <w:szCs w:val="16"/>
                              </w:rPr>
                              <w:t xml:space="preserve">ew </w:t>
                            </w:r>
                            <w:r w:rsidR="009951D1">
                              <w:rPr>
                                <w:rFonts w:ascii="Franklin Gothic Book" w:hAnsi="Franklin Gothic Book"/>
                                <w:color w:val="000000" w:themeColor="text1"/>
                                <w:sz w:val="16"/>
                                <w:szCs w:val="16"/>
                              </w:rPr>
                              <w:t>M</w:t>
                            </w:r>
                            <w:r>
                              <w:rPr>
                                <w:rFonts w:ascii="Franklin Gothic Book" w:hAnsi="Franklin Gothic Book"/>
                                <w:color w:val="000000" w:themeColor="text1"/>
                                <w:sz w:val="16"/>
                                <w:szCs w:val="16"/>
                              </w:rPr>
                              <w:t xml:space="preserve">embers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2552D" id="_x0000_s1029" type="#_x0000_t61" style="position:absolute;margin-left:432.55pt;margin-top:8.7pt;width:67.25pt;height:30.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" adj="5016,36882" filled="f" strokecolor="#1f3763 [1604]" strokeweight="1pt">
                <v:textbox inset="0,0,0,0">
                  <w:txbxContent>
                    <w:p w14:paraId="7EFC9812" w14:textId="44A396B4" w:rsidR="00996619" w:rsidRPr="002D5156" w:rsidRDefault="00996619" w:rsidP="00996619">
                      <w:pPr>
                        <w:jc w:val="center"/>
                        <w:rPr>
                          <w:rFonts w:ascii="Franklin Gothic Book" w:hAnsi="Franklin Gothic Book"/>
                          <w:color w:val="000000" w:themeColor="text1"/>
                          <w:sz w:val="16"/>
                          <w:szCs w:val="16"/>
                        </w:rPr>
                      </w:pPr>
                      <w:r>
                        <w:rPr>
                          <w:rFonts w:ascii="Franklin Gothic Book" w:hAnsi="Franklin Gothic Book"/>
                          <w:color w:val="000000" w:themeColor="text1"/>
                          <w:sz w:val="16"/>
                          <w:szCs w:val="16"/>
                        </w:rPr>
                        <w:t xml:space="preserve">TWP </w:t>
                      </w:r>
                      <w:r w:rsidR="009951D1">
                        <w:rPr>
                          <w:rFonts w:ascii="Franklin Gothic Book" w:hAnsi="Franklin Gothic Book"/>
                          <w:color w:val="000000" w:themeColor="text1"/>
                          <w:sz w:val="16"/>
                          <w:szCs w:val="16"/>
                        </w:rPr>
                        <w:t>F</w:t>
                      </w:r>
                      <w:r>
                        <w:rPr>
                          <w:rFonts w:ascii="Franklin Gothic Book" w:hAnsi="Franklin Gothic Book"/>
                          <w:color w:val="000000" w:themeColor="text1"/>
                          <w:sz w:val="16"/>
                          <w:szCs w:val="16"/>
                        </w:rPr>
                        <w:t xml:space="preserve">ormed </w:t>
                      </w:r>
                      <w:proofErr w:type="gramStart"/>
                      <w:r w:rsidR="009951D1">
                        <w:rPr>
                          <w:rFonts w:ascii="Franklin Gothic Book" w:hAnsi="Franklin Gothic Book"/>
                          <w:color w:val="000000" w:themeColor="text1"/>
                          <w:sz w:val="16"/>
                          <w:szCs w:val="16"/>
                        </w:rPr>
                        <w:t>W</w:t>
                      </w:r>
                      <w:r>
                        <w:rPr>
                          <w:rFonts w:ascii="Franklin Gothic Book" w:hAnsi="Franklin Gothic Book"/>
                          <w:color w:val="000000" w:themeColor="text1"/>
                          <w:sz w:val="16"/>
                          <w:szCs w:val="16"/>
                        </w:rPr>
                        <w:t>ith</w:t>
                      </w:r>
                      <w:proofErr w:type="gramEnd"/>
                      <w:r>
                        <w:rPr>
                          <w:rFonts w:ascii="Franklin Gothic Book" w:hAnsi="Franklin Gothic Book"/>
                          <w:color w:val="000000" w:themeColor="text1"/>
                          <w:sz w:val="16"/>
                          <w:szCs w:val="16"/>
                        </w:rPr>
                        <w:t xml:space="preserve"> </w:t>
                      </w:r>
                      <w:r w:rsidR="009951D1">
                        <w:rPr>
                          <w:rFonts w:ascii="Franklin Gothic Book" w:hAnsi="Franklin Gothic Book"/>
                          <w:color w:val="000000" w:themeColor="text1"/>
                          <w:sz w:val="16"/>
                          <w:szCs w:val="16"/>
                        </w:rPr>
                        <w:t>N</w:t>
                      </w:r>
                      <w:r>
                        <w:rPr>
                          <w:rFonts w:ascii="Franklin Gothic Book" w:hAnsi="Franklin Gothic Book"/>
                          <w:color w:val="000000" w:themeColor="text1"/>
                          <w:sz w:val="16"/>
                          <w:szCs w:val="16"/>
                        </w:rPr>
                        <w:t xml:space="preserve">ew </w:t>
                      </w:r>
                      <w:r w:rsidR="009951D1">
                        <w:rPr>
                          <w:rFonts w:ascii="Franklin Gothic Book" w:hAnsi="Franklin Gothic Book"/>
                          <w:color w:val="000000" w:themeColor="text1"/>
                          <w:sz w:val="16"/>
                          <w:szCs w:val="16"/>
                        </w:rPr>
                        <w:t>M</w:t>
                      </w:r>
                      <w:r>
                        <w:rPr>
                          <w:rFonts w:ascii="Franklin Gothic Book" w:hAnsi="Franklin Gothic Book"/>
                          <w:color w:val="000000" w:themeColor="text1"/>
                          <w:sz w:val="16"/>
                          <w:szCs w:val="16"/>
                        </w:rPr>
                        <w:t xml:space="preserve">embers </w:t>
                      </w:r>
                    </w:p>
                  </w:txbxContent>
                </v:textbox>
              </v:shape>
            </w:pict>
          </mc:Fallback>
        </mc:AlternateContent>
      </w:r>
      <w:r w:rsidR="00DB4B29" w:rsidRPr="009951D1">
        <w:rPr>
          <w:noProof/>
        </w:rPr>
        <mc:AlternateContent>
          <mc:Choice Requires="wps">
            <w:drawing>
              <wp:anchor distT="0" distB="0" distL="114300" distR="114300" simplePos="0" relativeHeight="251669504" behindDoc="0" locked="0" layoutInCell="1" allowOverlap="1" wp14:anchorId="1F949DF6" wp14:editId="1CBAC1BC">
                <wp:simplePos x="0" y="0"/>
                <wp:positionH relativeFrom="column">
                  <wp:posOffset>3496289</wp:posOffset>
                </wp:positionH>
                <wp:positionV relativeFrom="paragraph">
                  <wp:posOffset>130175</wp:posOffset>
                </wp:positionV>
                <wp:extent cx="685800" cy="419100"/>
                <wp:effectExtent l="0" t="0" r="19050" b="266700"/>
                <wp:wrapNone/>
                <wp:docPr id="16" name="Rectangular Callout 16"/>
                <wp:cNvGraphicFramePr/>
                <a:graphic xmlns:a="http://schemas.openxmlformats.org/drawingml/2006/main">
                  <a:graphicData uri="http://schemas.microsoft.com/office/word/2010/wordprocessingShape">
                    <wps:wsp>
                      <wps:cNvSpPr/>
                      <wps:spPr>
                        <a:xfrm>
                          <a:off x="0" y="0"/>
                          <a:ext cx="685800" cy="419100"/>
                        </a:xfrm>
                        <a:prstGeom prst="wedgeRectCallout">
                          <a:avLst>
                            <a:gd name="adj1" fmla="val -43683"/>
                            <a:gd name="adj2" fmla="val 100319"/>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9AC8B10" w14:textId="4E73E1D8" w:rsidR="00996619" w:rsidRPr="002D5156" w:rsidRDefault="00996619" w:rsidP="00996619">
                            <w:pPr>
                              <w:jc w:val="center"/>
                              <w:rPr>
                                <w:rFonts w:ascii="Franklin Gothic Book" w:hAnsi="Franklin Gothic Book"/>
                                <w:color w:val="000000" w:themeColor="text1"/>
                                <w:sz w:val="16"/>
                                <w:szCs w:val="16"/>
                              </w:rPr>
                            </w:pPr>
                            <w:r>
                              <w:rPr>
                                <w:rFonts w:ascii="Franklin Gothic Book" w:hAnsi="Franklin Gothic Book"/>
                                <w:color w:val="000000" w:themeColor="text1"/>
                                <w:sz w:val="16"/>
                                <w:szCs w:val="16"/>
                              </w:rPr>
                              <w:t>Final JL Round 4 Application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49DF6" id="Rectangular Callout 16" o:spid="_x0000_s1031" type="#_x0000_t61" style="position:absolute;margin-left:275.3pt;margin-top:10.25pt;width:54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" adj="1364,32469" filled="f" strokecolor="#1f3763 [1604]" strokeweight="1pt">
                <v:textbox inset="0,0,0,0">
                  <w:txbxContent>
                    <w:p w14:paraId="69AC8B10" w14:textId="4E73E1D8" w:rsidR="00996619" w:rsidRPr="002D5156" w:rsidRDefault="00996619" w:rsidP="00996619">
                      <w:pPr>
                        <w:jc w:val="center"/>
                        <w:rPr>
                          <w:rFonts w:ascii="Franklin Gothic Book" w:hAnsi="Franklin Gothic Book"/>
                          <w:color w:val="000000" w:themeColor="text1"/>
                          <w:sz w:val="16"/>
                          <w:szCs w:val="16"/>
                        </w:rPr>
                      </w:pPr>
                      <w:r>
                        <w:rPr>
                          <w:rFonts w:ascii="Franklin Gothic Book" w:hAnsi="Franklin Gothic Book"/>
                          <w:color w:val="000000" w:themeColor="text1"/>
                          <w:sz w:val="16"/>
                          <w:szCs w:val="16"/>
                        </w:rPr>
                        <w:t>Final JL Round 4 Application</w:t>
                      </w:r>
                    </w:p>
                  </w:txbxContent>
                </v:textbox>
              </v:shape>
            </w:pict>
          </mc:Fallback>
        </mc:AlternateContent>
      </w:r>
      <w:r w:rsidR="00DB4B29" w:rsidRPr="009951D1">
        <w:rPr>
          <w:noProof/>
        </w:rPr>
        <mc:AlternateContent>
          <mc:Choice Requires="wps">
            <w:drawing>
              <wp:anchor distT="0" distB="0" distL="114300" distR="114300" simplePos="0" relativeHeight="251667456" behindDoc="0" locked="0" layoutInCell="1" allowOverlap="1" wp14:anchorId="4CF598CB" wp14:editId="027966AA">
                <wp:simplePos x="0" y="0"/>
                <wp:positionH relativeFrom="column">
                  <wp:posOffset>2058670</wp:posOffset>
                </wp:positionH>
                <wp:positionV relativeFrom="paragraph">
                  <wp:posOffset>143510</wp:posOffset>
                </wp:positionV>
                <wp:extent cx="1199515" cy="434975"/>
                <wp:effectExtent l="0" t="0" r="19685" b="231775"/>
                <wp:wrapNone/>
                <wp:docPr id="14" name="Rectangular Callout 14"/>
                <wp:cNvGraphicFramePr/>
                <a:graphic xmlns:a="http://schemas.openxmlformats.org/drawingml/2006/main">
                  <a:graphicData uri="http://schemas.microsoft.com/office/word/2010/wordprocessingShape">
                    <wps:wsp>
                      <wps:cNvSpPr/>
                      <wps:spPr>
                        <a:xfrm>
                          <a:off x="0" y="0"/>
                          <a:ext cx="1199515" cy="434975"/>
                        </a:xfrm>
                        <a:prstGeom prst="wedgeRectCallout">
                          <a:avLst>
                            <a:gd name="adj1" fmla="val 29898"/>
                            <a:gd name="adj2" fmla="val 95098"/>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1B1BB4B6" w14:textId="73F1AE6A" w:rsidR="00996619" w:rsidRPr="002D5156" w:rsidRDefault="00996619" w:rsidP="00996619">
                            <w:pPr>
                              <w:jc w:val="center"/>
                              <w:rPr>
                                <w:rFonts w:ascii="Franklin Gothic Book" w:hAnsi="Franklin Gothic Book"/>
                                <w:color w:val="000000" w:themeColor="text1"/>
                                <w:sz w:val="16"/>
                                <w:szCs w:val="16"/>
                              </w:rPr>
                            </w:pPr>
                            <w:r>
                              <w:rPr>
                                <w:rFonts w:ascii="Franklin Gothic Book" w:hAnsi="Franklin Gothic Book"/>
                                <w:color w:val="000000" w:themeColor="text1"/>
                                <w:sz w:val="16"/>
                                <w:szCs w:val="16"/>
                              </w:rPr>
                              <w:t>Triangle Regional Water Supply Plan (</w:t>
                            </w:r>
                            <w:r w:rsidR="009951D1">
                              <w:rPr>
                                <w:rFonts w:ascii="Franklin Gothic Book" w:hAnsi="Franklin Gothic Book"/>
                                <w:color w:val="000000" w:themeColor="text1"/>
                                <w:sz w:val="16"/>
                                <w:szCs w:val="16"/>
                              </w:rPr>
                              <w:t>D</w:t>
                            </w:r>
                            <w:r>
                              <w:rPr>
                                <w:rFonts w:ascii="Franklin Gothic Book" w:hAnsi="Franklin Gothic Book"/>
                                <w:color w:val="000000" w:themeColor="text1"/>
                                <w:sz w:val="16"/>
                                <w:szCs w:val="16"/>
                              </w:rPr>
                              <w:t>raft 2013-</w:t>
                            </w:r>
                            <w:r w:rsidR="009951D1">
                              <w:rPr>
                                <w:rFonts w:ascii="Franklin Gothic Book" w:hAnsi="Franklin Gothic Book"/>
                                <w:color w:val="000000" w:themeColor="text1"/>
                                <w:sz w:val="16"/>
                                <w:szCs w:val="16"/>
                              </w:rPr>
                              <w:t>F</w:t>
                            </w:r>
                            <w:r>
                              <w:rPr>
                                <w:rFonts w:ascii="Franklin Gothic Book" w:hAnsi="Franklin Gothic Book"/>
                                <w:color w:val="000000" w:themeColor="text1"/>
                                <w:sz w:val="16"/>
                                <w:szCs w:val="16"/>
                              </w:rPr>
                              <w:t>inal October 2014)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598CB" id="Rectangular Callout 14" o:spid="_x0000_s1031" type="#_x0000_t61" style="position:absolute;margin-left:162.1pt;margin-top:11.3pt;width:94.45pt;height:3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" adj="17258,31341" filled="f" strokecolor="#1f3763 [1604]">
                <v:textbox inset="0,0,0,0">
                  <w:txbxContent>
                    <w:p w14:paraId="1B1BB4B6" w14:textId="73F1AE6A" w:rsidR="00996619" w:rsidRPr="002D5156" w:rsidRDefault="00996619" w:rsidP="00996619">
                      <w:pPr>
                        <w:jc w:val="center"/>
                        <w:rPr>
                          <w:rFonts w:ascii="Franklin Gothic Book" w:hAnsi="Franklin Gothic Book"/>
                          <w:color w:val="000000" w:themeColor="text1"/>
                          <w:sz w:val="16"/>
                          <w:szCs w:val="16"/>
                        </w:rPr>
                      </w:pPr>
                      <w:r>
                        <w:rPr>
                          <w:rFonts w:ascii="Franklin Gothic Book" w:hAnsi="Franklin Gothic Book"/>
                          <w:color w:val="000000" w:themeColor="text1"/>
                          <w:sz w:val="16"/>
                          <w:szCs w:val="16"/>
                        </w:rPr>
                        <w:t>Triangle Regional Water Supply Plan (</w:t>
                      </w:r>
                      <w:r w:rsidR="009951D1">
                        <w:rPr>
                          <w:rFonts w:ascii="Franklin Gothic Book" w:hAnsi="Franklin Gothic Book"/>
                          <w:color w:val="000000" w:themeColor="text1"/>
                          <w:sz w:val="16"/>
                          <w:szCs w:val="16"/>
                        </w:rPr>
                        <w:t>D</w:t>
                      </w:r>
                      <w:r>
                        <w:rPr>
                          <w:rFonts w:ascii="Franklin Gothic Book" w:hAnsi="Franklin Gothic Book"/>
                          <w:color w:val="000000" w:themeColor="text1"/>
                          <w:sz w:val="16"/>
                          <w:szCs w:val="16"/>
                        </w:rPr>
                        <w:t>raft 2013-</w:t>
                      </w:r>
                      <w:r w:rsidR="009951D1">
                        <w:rPr>
                          <w:rFonts w:ascii="Franklin Gothic Book" w:hAnsi="Franklin Gothic Book"/>
                          <w:color w:val="000000" w:themeColor="text1"/>
                          <w:sz w:val="16"/>
                          <w:szCs w:val="16"/>
                        </w:rPr>
                        <w:t>F</w:t>
                      </w:r>
                      <w:r>
                        <w:rPr>
                          <w:rFonts w:ascii="Franklin Gothic Book" w:hAnsi="Franklin Gothic Book"/>
                          <w:color w:val="000000" w:themeColor="text1"/>
                          <w:sz w:val="16"/>
                          <w:szCs w:val="16"/>
                        </w:rPr>
                        <w:t>inal October 2014)</w:t>
                      </w:r>
                    </w:p>
                  </w:txbxContent>
                </v:textbox>
              </v:shape>
            </w:pict>
          </mc:Fallback>
        </mc:AlternateContent>
      </w:r>
      <w:r w:rsidR="00996619" w:rsidRPr="009951D1">
        <w:rPr>
          <w:noProof/>
        </w:rPr>
        <mc:AlternateContent>
          <mc:Choice Requires="wps">
            <w:drawing>
              <wp:anchor distT="0" distB="0" distL="114300" distR="114300" simplePos="0" relativeHeight="251663360" behindDoc="0" locked="0" layoutInCell="1" allowOverlap="1" wp14:anchorId="45060419" wp14:editId="18ECA758">
                <wp:simplePos x="0" y="0"/>
                <wp:positionH relativeFrom="column">
                  <wp:posOffset>-190500</wp:posOffset>
                </wp:positionH>
                <wp:positionV relativeFrom="paragraph">
                  <wp:posOffset>136964</wp:posOffset>
                </wp:positionV>
                <wp:extent cx="581025" cy="400050"/>
                <wp:effectExtent l="0" t="0" r="28575" b="247650"/>
                <wp:wrapNone/>
                <wp:docPr id="9" name="Rectangular Callout 9"/>
                <wp:cNvGraphicFramePr/>
                <a:graphic xmlns:a="http://schemas.openxmlformats.org/drawingml/2006/main">
                  <a:graphicData uri="http://schemas.microsoft.com/office/word/2010/wordprocessingShape">
                    <wps:wsp>
                      <wps:cNvSpPr/>
                      <wps:spPr>
                        <a:xfrm>
                          <a:off x="0" y="0"/>
                          <a:ext cx="581025" cy="400050"/>
                        </a:xfrm>
                        <a:prstGeom prst="wedgeRectCallout">
                          <a:avLst>
                            <a:gd name="adj1" fmla="val -17658"/>
                            <a:gd name="adj2" fmla="val 98670"/>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0033EE0" w14:textId="19BD1FC2" w:rsidR="00996619" w:rsidRPr="002D5156" w:rsidRDefault="00996619" w:rsidP="00996619">
                            <w:pPr>
                              <w:jc w:val="center"/>
                              <w:rPr>
                                <w:rFonts w:ascii="Franklin Gothic Book" w:hAnsi="Franklin Gothic Book"/>
                                <w:color w:val="000000" w:themeColor="text1"/>
                                <w:sz w:val="16"/>
                                <w:szCs w:val="16"/>
                              </w:rPr>
                            </w:pPr>
                            <w:r w:rsidRPr="002D5156">
                              <w:rPr>
                                <w:rFonts w:ascii="Franklin Gothic Book" w:hAnsi="Franklin Gothic Book"/>
                                <w:color w:val="000000" w:themeColor="text1"/>
                                <w:sz w:val="16"/>
                                <w:szCs w:val="16"/>
                              </w:rPr>
                              <w:t xml:space="preserve">Jordan Lake </w:t>
                            </w:r>
                            <w:r>
                              <w:rPr>
                                <w:rFonts w:ascii="Franklin Gothic Book" w:hAnsi="Franklin Gothic Book"/>
                                <w:color w:val="000000" w:themeColor="text1"/>
                                <w:sz w:val="16"/>
                                <w:szCs w:val="16"/>
                              </w:rPr>
                              <w:t xml:space="preserve">Partnership </w:t>
                            </w:r>
                            <w:r w:rsidR="009951D1">
                              <w:rPr>
                                <w:rFonts w:ascii="Franklin Gothic Book" w:hAnsi="Franklin Gothic Book"/>
                                <w:color w:val="000000" w:themeColor="text1"/>
                                <w:sz w:val="16"/>
                                <w:szCs w:val="16"/>
                              </w:rPr>
                              <w:t>F</w:t>
                            </w:r>
                            <w:r>
                              <w:rPr>
                                <w:rFonts w:ascii="Franklin Gothic Book" w:hAnsi="Franklin Gothic Book"/>
                                <w:color w:val="000000" w:themeColor="text1"/>
                                <w:sz w:val="16"/>
                                <w:szCs w:val="16"/>
                              </w:rPr>
                              <w:t>ormed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60419" id="Rectangular Callout 9" o:spid="_x0000_s1032" type="#_x0000_t61" style="position:absolute;margin-left:-15pt;margin-top:10.8pt;width:45.75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" adj="6986,32113" filled="f" strokecolor="#1f3763 [1604]" strokeweight="1pt">
                <v:textbox inset="0,0,0,0">
                  <w:txbxContent>
                    <w:p w14:paraId="60033EE0" w14:textId="19BD1FC2" w:rsidR="00996619" w:rsidRPr="002D5156" w:rsidRDefault="00996619" w:rsidP="00996619">
                      <w:pPr>
                        <w:jc w:val="center"/>
                        <w:rPr>
                          <w:rFonts w:ascii="Franklin Gothic Book" w:hAnsi="Franklin Gothic Book"/>
                          <w:color w:val="000000" w:themeColor="text1"/>
                          <w:sz w:val="16"/>
                          <w:szCs w:val="16"/>
                        </w:rPr>
                      </w:pPr>
                      <w:r w:rsidRPr="002D5156">
                        <w:rPr>
                          <w:rFonts w:ascii="Franklin Gothic Book" w:hAnsi="Franklin Gothic Book"/>
                          <w:color w:val="000000" w:themeColor="text1"/>
                          <w:sz w:val="16"/>
                          <w:szCs w:val="16"/>
                        </w:rPr>
                        <w:t xml:space="preserve">Jordan Lake </w:t>
                      </w:r>
                      <w:r>
                        <w:rPr>
                          <w:rFonts w:ascii="Franklin Gothic Book" w:hAnsi="Franklin Gothic Book"/>
                          <w:color w:val="000000" w:themeColor="text1"/>
                          <w:sz w:val="16"/>
                          <w:szCs w:val="16"/>
                        </w:rPr>
                        <w:t xml:space="preserve">Partnership </w:t>
                      </w:r>
                      <w:r w:rsidR="009951D1">
                        <w:rPr>
                          <w:rFonts w:ascii="Franklin Gothic Book" w:hAnsi="Franklin Gothic Book"/>
                          <w:color w:val="000000" w:themeColor="text1"/>
                          <w:sz w:val="16"/>
                          <w:szCs w:val="16"/>
                        </w:rPr>
                        <w:t>F</w:t>
                      </w:r>
                      <w:r>
                        <w:rPr>
                          <w:rFonts w:ascii="Franklin Gothic Book" w:hAnsi="Franklin Gothic Book"/>
                          <w:color w:val="000000" w:themeColor="text1"/>
                          <w:sz w:val="16"/>
                          <w:szCs w:val="16"/>
                        </w:rPr>
                        <w:t>ormed</w:t>
                      </w:r>
                    </w:p>
                  </w:txbxContent>
                </v:textbox>
              </v:shape>
            </w:pict>
          </mc:Fallback>
        </mc:AlternateContent>
      </w:r>
    </w:p>
    <w:p w14:paraId="6FCF5345" w14:textId="67278F95" w:rsidR="00996619" w:rsidRPr="009951D1" w:rsidRDefault="00996619" w:rsidP="00996619"/>
    <w:p w14:paraId="7FBA74D3" w14:textId="03986FBB" w:rsidR="00996619" w:rsidRPr="009951D1" w:rsidRDefault="00996619" w:rsidP="00996619"/>
    <w:p w14:paraId="2F20BF1C" w14:textId="0CEA7673" w:rsidR="00996619" w:rsidRPr="009951D1" w:rsidRDefault="00996619" w:rsidP="00996619"/>
    <w:p w14:paraId="165063C6" w14:textId="6B087A18" w:rsidR="00996619" w:rsidRPr="009951D1" w:rsidRDefault="00996619" w:rsidP="00996619">
      <w:r w:rsidRPr="009951D1">
        <w:rPr>
          <w:noProof/>
        </w:rPr>
        <mc:AlternateContent>
          <mc:Choice Requires="wps">
            <w:drawing>
              <wp:anchor distT="0" distB="0" distL="114300" distR="114300" simplePos="0" relativeHeight="251662336" behindDoc="0" locked="0" layoutInCell="1" allowOverlap="1" wp14:anchorId="0751B5F1" wp14:editId="3407A6E7">
                <wp:simplePos x="0" y="0"/>
                <wp:positionH relativeFrom="column">
                  <wp:posOffset>10048</wp:posOffset>
                </wp:positionH>
                <wp:positionV relativeFrom="paragraph">
                  <wp:posOffset>74483</wp:posOffset>
                </wp:positionV>
                <wp:extent cx="6199833" cy="72536"/>
                <wp:effectExtent l="0" t="19050" r="29845" b="41910"/>
                <wp:wrapNone/>
                <wp:docPr id="8" name="Right Arrow 8"/>
                <wp:cNvGraphicFramePr/>
                <a:graphic xmlns:a="http://schemas.openxmlformats.org/drawingml/2006/main">
                  <a:graphicData uri="http://schemas.microsoft.com/office/word/2010/wordprocessingShape">
                    <wps:wsp>
                      <wps:cNvSpPr/>
                      <wps:spPr>
                        <a:xfrm>
                          <a:off x="0" y="0"/>
                          <a:ext cx="6199833" cy="7253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D57B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8pt;margin-top:5.85pt;width:488.2pt;height: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" adj="21474" fillcolor="#4472c4 [3204]" strokecolor="#1f3763 [1604]" strokeweight="1pt"/>
            </w:pict>
          </mc:Fallback>
        </mc:AlternateContent>
      </w:r>
    </w:p>
    <w:p w14:paraId="25106B2A" w14:textId="19ED783B" w:rsidR="00996619" w:rsidRPr="009951D1" w:rsidRDefault="00996619" w:rsidP="00996619">
      <w:r w:rsidRPr="009951D1">
        <w:t>2009</w:t>
      </w:r>
      <w:r w:rsidRPr="009951D1">
        <w:tab/>
        <w:t xml:space="preserve">   2010         2011          2012         2013        2014          2015         2016</w:t>
      </w:r>
      <w:r w:rsidR="00DB4B29" w:rsidRPr="009951D1">
        <w:t xml:space="preserve">     </w:t>
      </w:r>
      <w:r w:rsidRPr="009951D1">
        <w:t xml:space="preserve">    2017       2018  </w:t>
      </w:r>
      <w:r w:rsidR="00DB4B29" w:rsidRPr="009951D1">
        <w:t xml:space="preserve">   </w:t>
      </w:r>
      <w:r w:rsidRPr="009951D1">
        <w:t xml:space="preserve"> </w:t>
      </w:r>
      <w:r w:rsidR="00DB4B29" w:rsidRPr="009951D1">
        <w:t xml:space="preserve"> </w:t>
      </w:r>
      <w:r w:rsidRPr="009951D1">
        <w:t xml:space="preserve"> 2019</w:t>
      </w:r>
    </w:p>
    <w:p w14:paraId="01EBE1A2" w14:textId="63B4AE6F" w:rsidR="00996619" w:rsidRPr="009951D1" w:rsidRDefault="00474233" w:rsidP="00996619">
      <w:r w:rsidRPr="009951D1">
        <w:rPr>
          <w:noProof/>
        </w:rPr>
        <mc:AlternateContent>
          <mc:Choice Requires="wps">
            <w:drawing>
              <wp:anchor distT="0" distB="0" distL="114300" distR="114300" simplePos="0" relativeHeight="251683840" behindDoc="0" locked="0" layoutInCell="1" allowOverlap="1" wp14:anchorId="6C18C432" wp14:editId="042DCD19">
                <wp:simplePos x="0" y="0"/>
                <wp:positionH relativeFrom="column">
                  <wp:posOffset>3714662</wp:posOffset>
                </wp:positionH>
                <wp:positionV relativeFrom="paragraph">
                  <wp:posOffset>71120</wp:posOffset>
                </wp:positionV>
                <wp:extent cx="1072055" cy="354330"/>
                <wp:effectExtent l="0" t="228600" r="13970" b="26670"/>
                <wp:wrapNone/>
                <wp:docPr id="10" name="Rectangular Callout 13"/>
                <wp:cNvGraphicFramePr/>
                <a:graphic xmlns:a="http://schemas.openxmlformats.org/drawingml/2006/main">
                  <a:graphicData uri="http://schemas.microsoft.com/office/word/2010/wordprocessingShape">
                    <wps:wsp>
                      <wps:cNvSpPr/>
                      <wps:spPr>
                        <a:xfrm>
                          <a:off x="0" y="0"/>
                          <a:ext cx="1072055" cy="354330"/>
                        </a:xfrm>
                        <a:prstGeom prst="wedgeRectCallout">
                          <a:avLst>
                            <a:gd name="adj1" fmla="val 20730"/>
                            <a:gd name="adj2" fmla="val -110515"/>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0712A6B1" w14:textId="2233135E" w:rsidR="00474233" w:rsidRPr="002D5156" w:rsidRDefault="00474233" w:rsidP="00474233">
                            <w:pPr>
                              <w:jc w:val="center"/>
                              <w:rPr>
                                <w:rFonts w:ascii="Franklin Gothic Book" w:hAnsi="Franklin Gothic Book"/>
                                <w:color w:val="000000" w:themeColor="text1"/>
                                <w:sz w:val="16"/>
                                <w:szCs w:val="16"/>
                              </w:rPr>
                            </w:pPr>
                            <w:r>
                              <w:rPr>
                                <w:rFonts w:ascii="Franklin Gothic Book" w:hAnsi="Franklin Gothic Book"/>
                                <w:color w:val="000000" w:themeColor="text1"/>
                                <w:sz w:val="16"/>
                                <w:szCs w:val="16"/>
                              </w:rPr>
                              <w:t>Interconnection Study Phase 2 complete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8C432" id="Rectangular Callout 13" o:spid="_x0000_s1033" type="#_x0000_t61" style="position:absolute;margin-left:292.5pt;margin-top:5.6pt;width:84.4pt;height:27.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" adj="15278,-13071" filled="f" strokecolor="#1f3763 [1604]">
                <v:textbox inset="0,0,0,0">
                  <w:txbxContent>
                    <w:p w14:paraId="0712A6B1" w14:textId="2233135E" w:rsidR="00474233" w:rsidRPr="002D5156" w:rsidRDefault="00474233" w:rsidP="00474233">
                      <w:pPr>
                        <w:jc w:val="center"/>
                        <w:rPr>
                          <w:rFonts w:ascii="Franklin Gothic Book" w:hAnsi="Franklin Gothic Book"/>
                          <w:color w:val="000000" w:themeColor="text1"/>
                          <w:sz w:val="16"/>
                          <w:szCs w:val="16"/>
                        </w:rPr>
                      </w:pPr>
                      <w:r>
                        <w:rPr>
                          <w:rFonts w:ascii="Franklin Gothic Book" w:hAnsi="Franklin Gothic Book"/>
                          <w:color w:val="000000" w:themeColor="text1"/>
                          <w:sz w:val="16"/>
                          <w:szCs w:val="16"/>
                        </w:rPr>
                        <w:t>Interconnection Study Phase 2 complete</w:t>
                      </w:r>
                    </w:p>
                  </w:txbxContent>
                </v:textbox>
              </v:shape>
            </w:pict>
          </mc:Fallback>
        </mc:AlternateContent>
      </w:r>
      <w:r w:rsidRPr="009951D1">
        <w:rPr>
          <w:noProof/>
        </w:rPr>
        <mc:AlternateContent>
          <mc:Choice Requires="wps">
            <w:drawing>
              <wp:anchor distT="0" distB="0" distL="114300" distR="114300" simplePos="0" relativeHeight="251666432" behindDoc="0" locked="0" layoutInCell="1" allowOverlap="1" wp14:anchorId="34F35AE7" wp14:editId="33D90058">
                <wp:simplePos x="0" y="0"/>
                <wp:positionH relativeFrom="column">
                  <wp:posOffset>819632</wp:posOffset>
                </wp:positionH>
                <wp:positionV relativeFrom="paragraph">
                  <wp:posOffset>66040</wp:posOffset>
                </wp:positionV>
                <wp:extent cx="1072055" cy="354330"/>
                <wp:effectExtent l="0" t="228600" r="13970" b="26670"/>
                <wp:wrapNone/>
                <wp:docPr id="13" name="Rectangular Callout 13"/>
                <wp:cNvGraphicFramePr/>
                <a:graphic xmlns:a="http://schemas.openxmlformats.org/drawingml/2006/main">
                  <a:graphicData uri="http://schemas.microsoft.com/office/word/2010/wordprocessingShape">
                    <wps:wsp>
                      <wps:cNvSpPr/>
                      <wps:spPr>
                        <a:xfrm>
                          <a:off x="0" y="0"/>
                          <a:ext cx="1072055" cy="354330"/>
                        </a:xfrm>
                        <a:prstGeom prst="wedgeRectCallout">
                          <a:avLst>
                            <a:gd name="adj1" fmla="val 20730"/>
                            <a:gd name="adj2" fmla="val -110515"/>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455544FE" w14:textId="2CC21A2C" w:rsidR="00996619" w:rsidRPr="002D5156" w:rsidRDefault="00996619" w:rsidP="00996619">
                            <w:pPr>
                              <w:jc w:val="center"/>
                              <w:rPr>
                                <w:rFonts w:ascii="Franklin Gothic Book" w:hAnsi="Franklin Gothic Book"/>
                                <w:color w:val="000000" w:themeColor="text1"/>
                                <w:sz w:val="16"/>
                                <w:szCs w:val="16"/>
                              </w:rPr>
                            </w:pPr>
                            <w:r>
                              <w:rPr>
                                <w:rFonts w:ascii="Franklin Gothic Book" w:hAnsi="Franklin Gothic Book"/>
                                <w:color w:val="000000" w:themeColor="text1"/>
                                <w:sz w:val="16"/>
                                <w:szCs w:val="16"/>
                              </w:rPr>
                              <w:t>Interconnection Study</w:t>
                            </w:r>
                            <w:r w:rsidR="00474233">
                              <w:rPr>
                                <w:rFonts w:ascii="Franklin Gothic Book" w:hAnsi="Franklin Gothic Book"/>
                                <w:color w:val="000000" w:themeColor="text1"/>
                                <w:sz w:val="16"/>
                                <w:szCs w:val="16"/>
                              </w:rPr>
                              <w:t xml:space="preserve"> Phase 1 complete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35AE7" id="_x0000_s1034" type="#_x0000_t61" style="position:absolute;margin-left:64.55pt;margin-top:5.2pt;width:84.4pt;height:27.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" adj="15278,-13071" filled="f" strokecolor="#1f3763 [1604]">
                <v:textbox inset="0,0,0,0">
                  <w:txbxContent>
                    <w:p w14:paraId="455544FE" w14:textId="2CC21A2C" w:rsidR="00996619" w:rsidRPr="002D5156" w:rsidRDefault="00996619" w:rsidP="00996619">
                      <w:pPr>
                        <w:jc w:val="center"/>
                        <w:rPr>
                          <w:rFonts w:ascii="Franklin Gothic Book" w:hAnsi="Franklin Gothic Book"/>
                          <w:color w:val="000000" w:themeColor="text1"/>
                          <w:sz w:val="16"/>
                          <w:szCs w:val="16"/>
                        </w:rPr>
                      </w:pPr>
                      <w:r>
                        <w:rPr>
                          <w:rFonts w:ascii="Franklin Gothic Book" w:hAnsi="Franklin Gothic Book"/>
                          <w:color w:val="000000" w:themeColor="text1"/>
                          <w:sz w:val="16"/>
                          <w:szCs w:val="16"/>
                        </w:rPr>
                        <w:t>Interconnection Study</w:t>
                      </w:r>
                      <w:r w:rsidR="00474233">
                        <w:rPr>
                          <w:rFonts w:ascii="Franklin Gothic Book" w:hAnsi="Franklin Gothic Book"/>
                          <w:color w:val="000000" w:themeColor="text1"/>
                          <w:sz w:val="16"/>
                          <w:szCs w:val="16"/>
                        </w:rPr>
                        <w:t xml:space="preserve"> Phase 1 complete</w:t>
                      </w:r>
                    </w:p>
                  </w:txbxContent>
                </v:textbox>
              </v:shape>
            </w:pict>
          </mc:Fallback>
        </mc:AlternateContent>
      </w:r>
    </w:p>
    <w:p w14:paraId="7415BEBB" w14:textId="17AB66E3" w:rsidR="00F57E7B" w:rsidRDefault="00F57E7B">
      <w:pPr>
        <w:spacing w:after="160" w:line="259" w:lineRule="auto"/>
      </w:pPr>
    </w:p>
    <w:p w14:paraId="2886B1A0" w14:textId="0EFE1C51" w:rsidR="00474233" w:rsidRDefault="002F5604" w:rsidP="00497523">
      <w:pPr>
        <w:pStyle w:val="Title"/>
        <w:rPr>
          <w:rFonts w:asciiTheme="minorHAnsi" w:hAnsiTheme="minorHAnsi"/>
        </w:rPr>
      </w:pPr>
      <w:bookmarkStart w:id="0" w:name="_GoBack"/>
      <w:r>
        <w:rPr>
          <w:noProof/>
        </w:rPr>
        <w:lastRenderedPageBreak/>
        <w:drawing>
          <wp:anchor distT="0" distB="0" distL="114300" distR="114300" simplePos="0" relativeHeight="251684864" behindDoc="1" locked="0" layoutInCell="1" allowOverlap="1" wp14:anchorId="325549F1" wp14:editId="5110C91F">
            <wp:simplePos x="0" y="0"/>
            <wp:positionH relativeFrom="column">
              <wp:posOffset>-120504</wp:posOffset>
            </wp:positionH>
            <wp:positionV relativeFrom="paragraph">
              <wp:posOffset>628</wp:posOffset>
            </wp:positionV>
            <wp:extent cx="4241800" cy="3289300"/>
            <wp:effectExtent l="0" t="0" r="6350" b="6350"/>
            <wp:wrapTight wrapText="bothSides">
              <wp:wrapPolygon edited="0">
                <wp:start x="0" y="0"/>
                <wp:lineTo x="0" y="21517"/>
                <wp:lineTo x="21535" y="21517"/>
                <wp:lineTo x="2153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241800" cy="3289300"/>
                    </a:xfrm>
                    <a:prstGeom prst="rect">
                      <a:avLst/>
                    </a:prstGeom>
                  </pic:spPr>
                </pic:pic>
              </a:graphicData>
            </a:graphic>
            <wp14:sizeRelH relativeFrom="margin">
              <wp14:pctWidth>0</wp14:pctWidth>
            </wp14:sizeRelH>
            <wp14:sizeRelV relativeFrom="margin">
              <wp14:pctHeight>0</wp14:pctHeight>
            </wp14:sizeRelV>
          </wp:anchor>
        </w:drawing>
      </w:r>
      <w:bookmarkEnd w:id="0"/>
      <w:r w:rsidR="00497523" w:rsidRPr="00235AC7">
        <w:rPr>
          <w:rFonts w:asciiTheme="minorHAnsi" w:hAnsiTheme="minorHAnsi"/>
        </w:rPr>
        <w:t xml:space="preserve">Triangle Water </w:t>
      </w:r>
    </w:p>
    <w:p w14:paraId="7379D82E" w14:textId="1D16BAC2" w:rsidR="00497523" w:rsidRPr="00235AC7" w:rsidRDefault="00474233" w:rsidP="00497523">
      <w:pPr>
        <w:pStyle w:val="Title"/>
        <w:rPr>
          <w:rFonts w:asciiTheme="minorHAnsi" w:hAnsiTheme="minorHAnsi"/>
        </w:rPr>
      </w:pPr>
      <w:r>
        <w:rPr>
          <w:rFonts w:asciiTheme="minorHAnsi" w:hAnsiTheme="minorHAnsi"/>
        </w:rPr>
        <w:t xml:space="preserve">Supply </w:t>
      </w:r>
      <w:r w:rsidR="00497523" w:rsidRPr="00235AC7">
        <w:rPr>
          <w:rFonts w:asciiTheme="minorHAnsi" w:hAnsiTheme="minorHAnsi"/>
        </w:rPr>
        <w:t>Partnership Future</w:t>
      </w:r>
    </w:p>
    <w:p w14:paraId="07A03547" w14:textId="2828950C" w:rsidR="00497523" w:rsidRPr="00235AC7" w:rsidRDefault="00497523" w:rsidP="00497523">
      <w:pPr>
        <w:rPr>
          <w:sz w:val="18"/>
        </w:rPr>
      </w:pPr>
    </w:p>
    <w:p w14:paraId="37EAC64D" w14:textId="1E1F1537" w:rsidR="00497523" w:rsidRPr="00235AC7" w:rsidRDefault="002F5604" w:rsidP="0047417B">
      <w:pPr>
        <w:rPr>
          <w:sz w:val="24"/>
          <w:szCs w:val="24"/>
        </w:rPr>
      </w:pPr>
      <w:r w:rsidRPr="002F5604">
        <w:rPr>
          <w:noProof/>
          <w:sz w:val="24"/>
          <w:szCs w:val="24"/>
          <w:u w:val="single"/>
        </w:rPr>
        <mc:AlternateContent>
          <mc:Choice Requires="wps">
            <w:drawing>
              <wp:anchor distT="45720" distB="45720" distL="114300" distR="114300" simplePos="0" relativeHeight="251688960" behindDoc="0" locked="0" layoutInCell="1" allowOverlap="1" wp14:anchorId="7FFE36AF" wp14:editId="1E096E18">
                <wp:simplePos x="0" y="0"/>
                <wp:positionH relativeFrom="column">
                  <wp:posOffset>-10160</wp:posOffset>
                </wp:positionH>
                <wp:positionV relativeFrom="paragraph">
                  <wp:posOffset>958864</wp:posOffset>
                </wp:positionV>
                <wp:extent cx="4130675" cy="290830"/>
                <wp:effectExtent l="0" t="0" r="317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675" cy="290830"/>
                        </a:xfrm>
                        <a:prstGeom prst="rect">
                          <a:avLst/>
                        </a:prstGeom>
                        <a:solidFill>
                          <a:srgbClr val="FFFFFF"/>
                        </a:solidFill>
                        <a:ln w="9525">
                          <a:noFill/>
                          <a:miter lim="800000"/>
                          <a:headEnd/>
                          <a:tailEnd/>
                        </a:ln>
                      </wps:spPr>
                      <wps:txbx>
                        <w:txbxContent>
                          <w:p w14:paraId="40CC2BFD" w14:textId="40F76515" w:rsidR="002F5604" w:rsidRPr="00235AC7" w:rsidRDefault="002F5604" w:rsidP="002F5604">
                            <w:pPr>
                              <w:rPr>
                                <w:u w:val="single"/>
                              </w:rPr>
                            </w:pPr>
                            <w:r w:rsidRPr="00235AC7">
                              <w:rPr>
                                <w:u w:val="single"/>
                              </w:rPr>
                              <w:t xml:space="preserve">Figure </w:t>
                            </w:r>
                            <w:r>
                              <w:rPr>
                                <w:u w:val="single"/>
                              </w:rPr>
                              <w:t xml:space="preserve">3. </w:t>
                            </w:r>
                            <w:r w:rsidRPr="00235AC7">
                              <w:rPr>
                                <w:u w:val="single"/>
                              </w:rPr>
                              <w:t xml:space="preserve"> </w:t>
                            </w:r>
                            <w:r>
                              <w:rPr>
                                <w:u w:val="single"/>
                              </w:rPr>
                              <w:t>JLP Interconnection Study Overview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E36AF" id="_x0000_s1035" type="#_x0000_t202" style="position:absolute;margin-left:-.8pt;margin-top:75.5pt;width:325.25pt;height:22.9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" stroked="f">
                <v:textbox>
                  <w:txbxContent>
                    <w:p w14:paraId="40CC2BFD" w14:textId="40F76515" w:rsidR="002F5604" w:rsidRPr="00235AC7" w:rsidRDefault="002F5604" w:rsidP="002F5604">
                      <w:pPr>
                        <w:rPr>
                          <w:u w:val="single"/>
                        </w:rPr>
                      </w:pPr>
                      <w:r w:rsidRPr="00235AC7">
                        <w:rPr>
                          <w:u w:val="single"/>
                        </w:rPr>
                        <w:t xml:space="preserve">Figure </w:t>
                      </w:r>
                      <w:r>
                        <w:rPr>
                          <w:u w:val="single"/>
                        </w:rPr>
                        <w:t xml:space="preserve">3. </w:t>
                      </w:r>
                      <w:r w:rsidRPr="00235AC7">
                        <w:rPr>
                          <w:u w:val="single"/>
                        </w:rPr>
                        <w:t xml:space="preserve"> </w:t>
                      </w:r>
                      <w:r>
                        <w:rPr>
                          <w:u w:val="single"/>
                        </w:rPr>
                        <w:t>JLP Interconnection Study Overview Map</w:t>
                      </w:r>
                    </w:p>
                  </w:txbxContent>
                </v:textbox>
                <w10:wrap type="square"/>
              </v:shape>
            </w:pict>
          </mc:Fallback>
        </mc:AlternateContent>
      </w:r>
      <w:r w:rsidR="00497523" w:rsidRPr="00235AC7">
        <w:rPr>
          <w:sz w:val="24"/>
          <w:szCs w:val="24"/>
        </w:rPr>
        <w:t>After the Jordan Lake Round 4 allocations were awarded, JLP redefined itself as the Triangle Water</w:t>
      </w:r>
      <w:r w:rsidR="00474233">
        <w:rPr>
          <w:sz w:val="24"/>
          <w:szCs w:val="24"/>
        </w:rPr>
        <w:t xml:space="preserve"> Supply</w:t>
      </w:r>
      <w:r w:rsidR="00497523" w:rsidRPr="00235AC7">
        <w:rPr>
          <w:sz w:val="24"/>
          <w:szCs w:val="24"/>
        </w:rPr>
        <w:t xml:space="preserve"> Partnership, adding new members Johnston County and Harnett County</w:t>
      </w:r>
      <w:r w:rsidR="006628D3" w:rsidRPr="00235AC7">
        <w:rPr>
          <w:sz w:val="24"/>
          <w:szCs w:val="24"/>
        </w:rPr>
        <w:t xml:space="preserve">. </w:t>
      </w:r>
      <w:r w:rsidR="00497523" w:rsidRPr="00235AC7">
        <w:rPr>
          <w:sz w:val="24"/>
          <w:szCs w:val="24"/>
        </w:rPr>
        <w:t xml:space="preserve">The new </w:t>
      </w:r>
      <w:r w:rsidR="00481A6F">
        <w:rPr>
          <w:sz w:val="24"/>
          <w:szCs w:val="24"/>
        </w:rPr>
        <w:t>p</w:t>
      </w:r>
      <w:r w:rsidR="00497523" w:rsidRPr="00235AC7">
        <w:rPr>
          <w:sz w:val="24"/>
          <w:szCs w:val="24"/>
        </w:rPr>
        <w:t xml:space="preserve">artnership intends to improve upon the previous work of the JLP and has identified the following projects as key opportunities for the next </w:t>
      </w:r>
      <w:r w:rsidR="00481A6F">
        <w:rPr>
          <w:sz w:val="24"/>
          <w:szCs w:val="24"/>
        </w:rPr>
        <w:t>five</w:t>
      </w:r>
      <w:r w:rsidR="00497523" w:rsidRPr="00235AC7">
        <w:rPr>
          <w:sz w:val="24"/>
          <w:szCs w:val="24"/>
        </w:rPr>
        <w:t xml:space="preserve"> years</w:t>
      </w:r>
      <w:r w:rsidR="00481A6F">
        <w:rPr>
          <w:sz w:val="24"/>
          <w:szCs w:val="24"/>
        </w:rPr>
        <w:t>:</w:t>
      </w:r>
    </w:p>
    <w:p w14:paraId="0EACA390" w14:textId="77777777" w:rsidR="00497523" w:rsidRPr="00235AC7" w:rsidRDefault="00497523" w:rsidP="009951D1">
      <w:pPr>
        <w:shd w:val="clear" w:color="auto" w:fill="FFFFFF"/>
        <w:rPr>
          <w:rFonts w:eastAsia="Times New Roman" w:cs="Arial"/>
          <w:color w:val="000000"/>
          <w:sz w:val="20"/>
          <w:szCs w:val="24"/>
        </w:rPr>
      </w:pPr>
    </w:p>
    <w:p w14:paraId="138D642F" w14:textId="55684E1A" w:rsidR="00497523" w:rsidRPr="00235AC7" w:rsidRDefault="00497523" w:rsidP="009951D1">
      <w:pPr>
        <w:shd w:val="clear" w:color="auto" w:fill="FFFFFF"/>
        <w:rPr>
          <w:rFonts w:eastAsia="Times New Roman" w:cs="Arial"/>
          <w:color w:val="A1A1A1"/>
          <w:sz w:val="24"/>
          <w:szCs w:val="24"/>
        </w:rPr>
      </w:pPr>
      <w:r w:rsidRPr="00235AC7">
        <w:rPr>
          <w:rFonts w:eastAsia="Times New Roman" w:cs="Arial"/>
          <w:b/>
          <w:bCs/>
          <w:color w:val="000000"/>
          <w:sz w:val="24"/>
          <w:szCs w:val="24"/>
        </w:rPr>
        <w:t>Regional Water Shortage and Response Planning</w:t>
      </w:r>
      <w:r w:rsidRPr="00235AC7">
        <w:rPr>
          <w:rFonts w:eastAsia="Times New Roman" w:cs="Arial"/>
          <w:color w:val="000000"/>
          <w:sz w:val="24"/>
          <w:szCs w:val="24"/>
        </w:rPr>
        <w:t xml:space="preserve">: </w:t>
      </w:r>
      <w:r w:rsidR="002F5604">
        <w:rPr>
          <w:rFonts w:eastAsia="Times New Roman" w:cs="Arial"/>
          <w:color w:val="000000"/>
          <w:sz w:val="24"/>
          <w:szCs w:val="24"/>
        </w:rPr>
        <w:t xml:space="preserve">This project will begin with an update to the interconnection model to include major changes and new partners.  Once updated, the model will be used to </w:t>
      </w:r>
      <w:r w:rsidRPr="00235AC7">
        <w:rPr>
          <w:rFonts w:eastAsia="Times New Roman" w:cs="Arial"/>
          <w:color w:val="000000"/>
          <w:sz w:val="24"/>
          <w:szCs w:val="24"/>
        </w:rPr>
        <w:t>further understand the capabilities and limits of the Triangle Region's present water supply network.</w:t>
      </w:r>
      <w:r w:rsidR="002F5604">
        <w:rPr>
          <w:rFonts w:eastAsia="Times New Roman" w:cs="Arial"/>
          <w:color w:val="000000"/>
          <w:sz w:val="24"/>
          <w:szCs w:val="24"/>
        </w:rPr>
        <w:t xml:space="preserve">  This effort s</w:t>
      </w:r>
      <w:r w:rsidR="002F5604" w:rsidRPr="00B55B34">
        <w:rPr>
          <w:rFonts w:eastAsia="Times New Roman" w:cs="Arial"/>
          <w:color w:val="000000"/>
          <w:sz w:val="24"/>
          <w:szCs w:val="24"/>
        </w:rPr>
        <w:t>upport</w:t>
      </w:r>
      <w:r w:rsidR="002F5604">
        <w:rPr>
          <w:rFonts w:eastAsia="Times New Roman" w:cs="Arial"/>
          <w:color w:val="000000"/>
          <w:sz w:val="24"/>
          <w:szCs w:val="24"/>
        </w:rPr>
        <w:t>s</w:t>
      </w:r>
      <w:r w:rsidR="002F5604" w:rsidRPr="00B55B34">
        <w:rPr>
          <w:rFonts w:eastAsia="Times New Roman" w:cs="Arial"/>
          <w:color w:val="000000"/>
          <w:sz w:val="24"/>
          <w:szCs w:val="24"/>
        </w:rPr>
        <w:t xml:space="preserve"> regional reliability, resiliency</w:t>
      </w:r>
      <w:r w:rsidR="002F5604">
        <w:rPr>
          <w:rFonts w:eastAsia="Times New Roman" w:cs="Arial"/>
          <w:color w:val="000000"/>
          <w:sz w:val="24"/>
          <w:szCs w:val="24"/>
        </w:rPr>
        <w:t>,</w:t>
      </w:r>
      <w:r w:rsidR="002F5604" w:rsidRPr="00B55B34">
        <w:rPr>
          <w:rFonts w:eastAsia="Times New Roman" w:cs="Arial"/>
          <w:color w:val="000000"/>
          <w:sz w:val="24"/>
          <w:szCs w:val="24"/>
        </w:rPr>
        <w:t xml:space="preserve"> and redundancy</w:t>
      </w:r>
      <w:r w:rsidR="002F5604">
        <w:rPr>
          <w:rFonts w:eastAsia="Times New Roman" w:cs="Arial"/>
          <w:color w:val="000000"/>
          <w:sz w:val="24"/>
          <w:szCs w:val="24"/>
        </w:rPr>
        <w:t>.</w:t>
      </w:r>
      <w:r w:rsidRPr="00235AC7">
        <w:rPr>
          <w:rFonts w:eastAsia="Times New Roman" w:cs="Arial"/>
          <w:color w:val="000000"/>
          <w:sz w:val="24"/>
          <w:szCs w:val="24"/>
        </w:rPr>
        <w:br/>
      </w:r>
      <w:r w:rsidRPr="00235AC7">
        <w:rPr>
          <w:rFonts w:eastAsia="Times New Roman" w:cs="Arial"/>
          <w:color w:val="A1A1A1"/>
          <w:sz w:val="24"/>
          <w:szCs w:val="24"/>
        </w:rPr>
        <w:t>​</w:t>
      </w:r>
      <w:r w:rsidRPr="00235AC7">
        <w:rPr>
          <w:rFonts w:eastAsia="Times New Roman" w:cs="Arial"/>
          <w:color w:val="A1A1A1"/>
          <w:sz w:val="18"/>
          <w:szCs w:val="24"/>
        </w:rPr>
        <w:t>_</w:t>
      </w:r>
      <w:r w:rsidRPr="00235AC7">
        <w:rPr>
          <w:rFonts w:eastAsia="Times New Roman" w:cs="Arial"/>
          <w:color w:val="A1A1A1"/>
          <w:sz w:val="20"/>
          <w:szCs w:val="24"/>
        </w:rPr>
        <w:t>______</w:t>
      </w:r>
    </w:p>
    <w:p w14:paraId="3B6199FA" w14:textId="152FEDA5" w:rsidR="00497523" w:rsidRPr="00235AC7" w:rsidRDefault="00497523" w:rsidP="009951D1">
      <w:pPr>
        <w:shd w:val="clear" w:color="auto" w:fill="FFFFFF"/>
        <w:rPr>
          <w:rFonts w:eastAsia="Times New Roman" w:cs="Arial"/>
          <w:color w:val="A1A1A1"/>
          <w:sz w:val="24"/>
          <w:szCs w:val="24"/>
        </w:rPr>
      </w:pPr>
      <w:r w:rsidRPr="00235AC7">
        <w:rPr>
          <w:rFonts w:eastAsia="Times New Roman" w:cs="Arial"/>
          <w:color w:val="000000"/>
          <w:sz w:val="18"/>
          <w:szCs w:val="24"/>
        </w:rPr>
        <w:br/>
      </w:r>
      <w:r w:rsidRPr="00235AC7">
        <w:rPr>
          <w:rFonts w:eastAsia="Times New Roman" w:cs="Arial"/>
          <w:b/>
          <w:bCs/>
          <w:color w:val="000000"/>
          <w:sz w:val="24"/>
          <w:szCs w:val="24"/>
        </w:rPr>
        <w:t>Triangle Regional Water Supply Plan</w:t>
      </w:r>
      <w:r w:rsidRPr="00235AC7">
        <w:rPr>
          <w:rFonts w:eastAsia="Times New Roman" w:cs="Arial"/>
          <w:bCs/>
          <w:color w:val="000000"/>
          <w:sz w:val="24"/>
          <w:szCs w:val="24"/>
        </w:rPr>
        <w:t>: </w:t>
      </w:r>
      <w:r w:rsidRPr="00235AC7">
        <w:rPr>
          <w:rFonts w:eastAsia="Times New Roman" w:cs="Arial"/>
          <w:color w:val="000000"/>
          <w:sz w:val="24"/>
          <w:szCs w:val="24"/>
        </w:rPr>
        <w:t xml:space="preserve">This plan will be much more than a simple update of the </w:t>
      </w:r>
      <w:r w:rsidR="00E44463">
        <w:rPr>
          <w:rFonts w:eastAsia="Times New Roman" w:cs="Arial"/>
          <w:color w:val="000000"/>
          <w:sz w:val="24"/>
          <w:szCs w:val="24"/>
        </w:rPr>
        <w:t>original JLP p</w:t>
      </w:r>
      <w:r w:rsidRPr="00235AC7">
        <w:rPr>
          <w:rFonts w:eastAsia="Times New Roman" w:cs="Arial"/>
          <w:color w:val="000000"/>
          <w:sz w:val="24"/>
          <w:szCs w:val="24"/>
        </w:rPr>
        <w:t>lan</w:t>
      </w:r>
      <w:r w:rsidR="006628D3" w:rsidRPr="00235AC7">
        <w:rPr>
          <w:rFonts w:eastAsia="Times New Roman" w:cs="Arial"/>
          <w:color w:val="000000"/>
          <w:sz w:val="24"/>
          <w:szCs w:val="24"/>
        </w:rPr>
        <w:t xml:space="preserve">. </w:t>
      </w:r>
      <w:r w:rsidRPr="00235AC7">
        <w:rPr>
          <w:rFonts w:eastAsia="Times New Roman" w:cs="Arial"/>
          <w:color w:val="000000"/>
          <w:sz w:val="24"/>
          <w:szCs w:val="24"/>
        </w:rPr>
        <w:t xml:space="preserve">This new plan will include the larger </w:t>
      </w:r>
      <w:r w:rsidR="00E44463">
        <w:rPr>
          <w:rFonts w:eastAsia="Times New Roman" w:cs="Arial"/>
          <w:color w:val="000000"/>
          <w:sz w:val="24"/>
          <w:szCs w:val="24"/>
        </w:rPr>
        <w:t>TWP</w:t>
      </w:r>
      <w:r w:rsidRPr="00235AC7">
        <w:rPr>
          <w:rFonts w:eastAsia="Times New Roman" w:cs="Arial"/>
          <w:color w:val="000000"/>
          <w:sz w:val="24"/>
          <w:szCs w:val="24"/>
        </w:rPr>
        <w:t xml:space="preserve"> membership and a comprehensive evaluation of potential water sources.</w:t>
      </w:r>
      <w:r w:rsidRPr="00235AC7">
        <w:rPr>
          <w:rFonts w:eastAsia="Times New Roman" w:cs="Arial"/>
          <w:color w:val="000000"/>
          <w:sz w:val="24"/>
          <w:szCs w:val="24"/>
        </w:rPr>
        <w:br/>
      </w:r>
      <w:r w:rsidRPr="00235AC7">
        <w:rPr>
          <w:rFonts w:eastAsia="Times New Roman" w:cs="Arial"/>
          <w:color w:val="A1A1A1"/>
          <w:sz w:val="18"/>
          <w:szCs w:val="18"/>
        </w:rPr>
        <w:t>_______</w:t>
      </w:r>
    </w:p>
    <w:p w14:paraId="48CC571A" w14:textId="4C70419F" w:rsidR="00497523" w:rsidRPr="00235AC7" w:rsidRDefault="00497523" w:rsidP="009951D1">
      <w:pPr>
        <w:shd w:val="clear" w:color="auto" w:fill="FFFFFF"/>
        <w:rPr>
          <w:rFonts w:eastAsia="Times New Roman" w:cs="Arial"/>
          <w:color w:val="A1A1A1"/>
          <w:sz w:val="24"/>
          <w:szCs w:val="24"/>
        </w:rPr>
      </w:pPr>
      <w:r w:rsidRPr="00235AC7">
        <w:rPr>
          <w:rFonts w:eastAsia="Times New Roman" w:cs="Arial"/>
          <w:color w:val="000000"/>
          <w:sz w:val="18"/>
          <w:szCs w:val="24"/>
        </w:rPr>
        <w:br/>
      </w:r>
      <w:r w:rsidRPr="00235AC7">
        <w:rPr>
          <w:rFonts w:eastAsia="Times New Roman" w:cs="Arial"/>
          <w:b/>
          <w:bCs/>
          <w:color w:val="000000"/>
          <w:sz w:val="24"/>
          <w:szCs w:val="24"/>
        </w:rPr>
        <w:t>Emergency Spill Response and Mitigation Plan Coordination</w:t>
      </w:r>
      <w:r w:rsidRPr="00235AC7">
        <w:rPr>
          <w:rFonts w:eastAsia="Times New Roman" w:cs="Arial"/>
          <w:bCs/>
          <w:color w:val="000000"/>
          <w:sz w:val="24"/>
          <w:szCs w:val="24"/>
        </w:rPr>
        <w:t>: </w:t>
      </w:r>
      <w:r w:rsidR="00E44463">
        <w:rPr>
          <w:rFonts w:eastAsia="Times New Roman" w:cs="Arial"/>
          <w:color w:val="000000"/>
          <w:sz w:val="24"/>
          <w:szCs w:val="24"/>
        </w:rPr>
        <w:t>TWP is developing</w:t>
      </w:r>
      <w:r w:rsidRPr="00235AC7">
        <w:rPr>
          <w:rFonts w:eastAsia="Times New Roman" w:cs="Arial"/>
          <w:color w:val="000000"/>
          <w:sz w:val="24"/>
          <w:szCs w:val="24"/>
        </w:rPr>
        <w:t xml:space="preserve"> an appreciation for how each supplier's responses rely on coordination with </w:t>
      </w:r>
      <w:r w:rsidR="00E44463">
        <w:rPr>
          <w:rFonts w:eastAsia="Times New Roman" w:cs="Arial"/>
          <w:color w:val="000000"/>
          <w:sz w:val="24"/>
          <w:szCs w:val="24"/>
        </w:rPr>
        <w:t>partners in the region</w:t>
      </w:r>
      <w:r w:rsidRPr="00235AC7">
        <w:rPr>
          <w:rFonts w:eastAsia="Times New Roman" w:cs="Arial"/>
          <w:color w:val="000000"/>
          <w:sz w:val="24"/>
          <w:szCs w:val="24"/>
        </w:rPr>
        <w:t xml:space="preserve">, </w:t>
      </w:r>
      <w:r w:rsidR="00E44463">
        <w:rPr>
          <w:rFonts w:eastAsia="Times New Roman" w:cs="Arial"/>
          <w:color w:val="000000"/>
          <w:sz w:val="24"/>
          <w:szCs w:val="24"/>
        </w:rPr>
        <w:t>in order to</w:t>
      </w:r>
      <w:r w:rsidR="00E44463" w:rsidRPr="00235AC7">
        <w:rPr>
          <w:rFonts w:eastAsia="Times New Roman" w:cs="Arial"/>
          <w:color w:val="000000"/>
          <w:sz w:val="24"/>
          <w:szCs w:val="24"/>
        </w:rPr>
        <w:t xml:space="preserve"> </w:t>
      </w:r>
      <w:r w:rsidRPr="00235AC7">
        <w:rPr>
          <w:rFonts w:eastAsia="Times New Roman" w:cs="Arial"/>
          <w:color w:val="000000"/>
          <w:sz w:val="24"/>
          <w:szCs w:val="24"/>
        </w:rPr>
        <w:t xml:space="preserve">lay the </w:t>
      </w:r>
      <w:r w:rsidR="00E44463">
        <w:rPr>
          <w:rFonts w:eastAsia="Times New Roman" w:cs="Arial"/>
          <w:color w:val="000000"/>
          <w:sz w:val="24"/>
          <w:szCs w:val="24"/>
        </w:rPr>
        <w:t>frame</w:t>
      </w:r>
      <w:r w:rsidRPr="00235AC7">
        <w:rPr>
          <w:rFonts w:eastAsia="Times New Roman" w:cs="Arial"/>
          <w:color w:val="000000"/>
          <w:sz w:val="24"/>
          <w:szCs w:val="24"/>
        </w:rPr>
        <w:t>work for that coordination and pre-planning.</w:t>
      </w:r>
      <w:r w:rsidRPr="00235AC7">
        <w:rPr>
          <w:rFonts w:eastAsia="Times New Roman" w:cs="Arial"/>
          <w:color w:val="000000"/>
          <w:sz w:val="24"/>
          <w:szCs w:val="24"/>
        </w:rPr>
        <w:br/>
      </w:r>
      <w:r w:rsidRPr="00235AC7">
        <w:rPr>
          <w:rFonts w:eastAsia="Times New Roman" w:cs="Arial"/>
          <w:color w:val="A1A1A1"/>
          <w:sz w:val="18"/>
          <w:szCs w:val="24"/>
        </w:rPr>
        <w:t>_______</w:t>
      </w:r>
    </w:p>
    <w:p w14:paraId="5DCB6993" w14:textId="4196EE29" w:rsidR="00D94BEE" w:rsidRDefault="002F5604" w:rsidP="009951D1">
      <w:pPr>
        <w:shd w:val="clear" w:color="auto" w:fill="FFFFFF"/>
        <w:rPr>
          <w:rFonts w:eastAsia="Times New Roman" w:cs="Arial"/>
          <w:color w:val="000000"/>
          <w:sz w:val="24"/>
          <w:szCs w:val="24"/>
        </w:rPr>
      </w:pPr>
      <w:r w:rsidRPr="00235AC7">
        <w:rPr>
          <w:rFonts w:eastAsia="Times New Roman" w:cs="Arial"/>
          <w:noProof/>
          <w:color w:val="000000"/>
          <w:sz w:val="18"/>
          <w:szCs w:val="18"/>
        </w:rPr>
        <w:drawing>
          <wp:anchor distT="0" distB="0" distL="114300" distR="114300" simplePos="0" relativeHeight="251679744" behindDoc="1" locked="0" layoutInCell="1" allowOverlap="1" wp14:anchorId="323CFB2B" wp14:editId="134587AD">
            <wp:simplePos x="0" y="0"/>
            <wp:positionH relativeFrom="column">
              <wp:posOffset>3910965</wp:posOffset>
            </wp:positionH>
            <wp:positionV relativeFrom="paragraph">
              <wp:posOffset>305700</wp:posOffset>
            </wp:positionV>
            <wp:extent cx="2463800" cy="1208405"/>
            <wp:effectExtent l="0" t="0" r="0" b="0"/>
            <wp:wrapThrough wrapText="bothSides">
              <wp:wrapPolygon edited="0">
                <wp:start x="0" y="0"/>
                <wp:lineTo x="0" y="21112"/>
                <wp:lineTo x="21377" y="21112"/>
                <wp:lineTo x="21377" y="0"/>
                <wp:lineTo x="0"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2" cstate="print">
                      <a:extLst>
                        <a:ext uri="{28A0092B-C50C-407E-A947-70E740481C1C}">
                          <a14:useLocalDpi xmlns:a14="http://schemas.microsoft.com/office/drawing/2010/main" val="0"/>
                        </a:ext>
                      </a:extLst>
                    </a:blip>
                    <a:srcRect l="10911" t="33974" r="7380" b="12605"/>
                    <a:stretch/>
                  </pic:blipFill>
                  <pic:spPr bwMode="auto">
                    <a:xfrm>
                      <a:off x="0" y="0"/>
                      <a:ext cx="2463800" cy="1208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7523" w:rsidRPr="00235AC7">
        <w:rPr>
          <w:rFonts w:eastAsia="Times New Roman" w:cs="Arial"/>
          <w:color w:val="000000"/>
          <w:sz w:val="18"/>
          <w:szCs w:val="18"/>
        </w:rPr>
        <w:br/>
      </w:r>
      <w:r w:rsidR="00497523" w:rsidRPr="00235AC7">
        <w:rPr>
          <w:rFonts w:eastAsia="Times New Roman" w:cs="Arial"/>
          <w:b/>
          <w:bCs/>
          <w:color w:val="000000"/>
          <w:sz w:val="24"/>
          <w:szCs w:val="24"/>
        </w:rPr>
        <w:t>Interconnections Model Maintenance</w:t>
      </w:r>
      <w:r w:rsidR="00497523" w:rsidRPr="00235AC7">
        <w:rPr>
          <w:rFonts w:eastAsia="Times New Roman" w:cs="Arial"/>
          <w:bCs/>
          <w:color w:val="000000"/>
          <w:sz w:val="24"/>
          <w:szCs w:val="24"/>
        </w:rPr>
        <w:t>: </w:t>
      </w:r>
      <w:r w:rsidR="00497523" w:rsidRPr="00235AC7">
        <w:rPr>
          <w:rFonts w:eastAsia="Times New Roman" w:cs="Arial"/>
          <w:color w:val="000000"/>
          <w:sz w:val="24"/>
          <w:szCs w:val="24"/>
        </w:rPr>
        <w:t xml:space="preserve">The Interconnections Model will be updated </w:t>
      </w:r>
      <w:r w:rsidR="00E44463">
        <w:rPr>
          <w:rFonts w:eastAsia="Times New Roman" w:cs="Arial"/>
          <w:color w:val="000000"/>
          <w:sz w:val="24"/>
          <w:szCs w:val="24"/>
        </w:rPr>
        <w:t>approximately</w:t>
      </w:r>
      <w:r w:rsidR="00E44463" w:rsidRPr="00235AC7">
        <w:rPr>
          <w:rFonts w:eastAsia="Times New Roman" w:cs="Arial"/>
          <w:color w:val="000000"/>
          <w:sz w:val="24"/>
          <w:szCs w:val="24"/>
        </w:rPr>
        <w:t xml:space="preserve"> </w:t>
      </w:r>
      <w:r w:rsidR="00497523" w:rsidRPr="00235AC7">
        <w:rPr>
          <w:rFonts w:eastAsia="Times New Roman" w:cs="Arial"/>
          <w:color w:val="000000"/>
          <w:sz w:val="24"/>
          <w:szCs w:val="24"/>
        </w:rPr>
        <w:t xml:space="preserve">every </w:t>
      </w:r>
      <w:r w:rsidR="00E44463">
        <w:rPr>
          <w:rFonts w:eastAsia="Times New Roman" w:cs="Arial"/>
          <w:color w:val="000000"/>
          <w:sz w:val="24"/>
          <w:szCs w:val="24"/>
        </w:rPr>
        <w:t>five</w:t>
      </w:r>
      <w:r w:rsidR="00497523" w:rsidRPr="00235AC7">
        <w:rPr>
          <w:rFonts w:eastAsia="Times New Roman" w:cs="Arial"/>
          <w:color w:val="000000"/>
          <w:sz w:val="24"/>
          <w:szCs w:val="24"/>
        </w:rPr>
        <w:t xml:space="preserve"> years</w:t>
      </w:r>
      <w:r w:rsidR="006628D3" w:rsidRPr="00235AC7">
        <w:rPr>
          <w:rFonts w:eastAsia="Times New Roman" w:cs="Arial"/>
          <w:color w:val="000000"/>
          <w:sz w:val="24"/>
          <w:szCs w:val="24"/>
        </w:rPr>
        <w:t xml:space="preserve">. </w:t>
      </w:r>
      <w:r w:rsidR="00497523" w:rsidRPr="00235AC7">
        <w:rPr>
          <w:rFonts w:eastAsia="Times New Roman" w:cs="Arial"/>
          <w:color w:val="000000"/>
          <w:sz w:val="24"/>
          <w:szCs w:val="24"/>
        </w:rPr>
        <w:t xml:space="preserve">The Regional Water Shortage and Response Planning Project will effectively update </w:t>
      </w:r>
      <w:r w:rsidR="00E44463">
        <w:rPr>
          <w:rFonts w:eastAsia="Times New Roman" w:cs="Arial"/>
          <w:color w:val="000000"/>
          <w:sz w:val="24"/>
          <w:szCs w:val="24"/>
        </w:rPr>
        <w:t>JLP’s</w:t>
      </w:r>
      <w:r w:rsidR="00497523" w:rsidRPr="00235AC7">
        <w:rPr>
          <w:rFonts w:eastAsia="Times New Roman" w:cs="Arial"/>
          <w:color w:val="000000"/>
          <w:sz w:val="24"/>
          <w:szCs w:val="24"/>
        </w:rPr>
        <w:t xml:space="preserve"> Interconnections Model</w:t>
      </w:r>
      <w:r w:rsidR="00E44463">
        <w:rPr>
          <w:rFonts w:eastAsia="Times New Roman" w:cs="Arial"/>
          <w:color w:val="000000"/>
          <w:sz w:val="24"/>
          <w:szCs w:val="24"/>
        </w:rPr>
        <w:t xml:space="preserve">; therefore, </w:t>
      </w:r>
      <w:r w:rsidR="00497523" w:rsidRPr="00235AC7">
        <w:rPr>
          <w:rFonts w:eastAsia="Times New Roman" w:cs="Arial"/>
          <w:color w:val="000000"/>
          <w:sz w:val="24"/>
          <w:szCs w:val="24"/>
        </w:rPr>
        <w:t>the first anticipated occurrence of this project is FY2024.</w:t>
      </w:r>
    </w:p>
    <w:p w14:paraId="2ED9B853" w14:textId="77777777" w:rsidR="00B22CB2" w:rsidRPr="00235AC7" w:rsidRDefault="00B22CB2" w:rsidP="00235AC7">
      <w:pPr>
        <w:shd w:val="clear" w:color="auto" w:fill="FFFFFF"/>
        <w:rPr>
          <w:rFonts w:eastAsia="Times New Roman" w:cs="Arial"/>
          <w:color w:val="000000"/>
          <w:sz w:val="18"/>
          <w:szCs w:val="16"/>
        </w:rPr>
      </w:pPr>
      <w:r w:rsidRPr="009464D2">
        <w:rPr>
          <w:rFonts w:eastAsia="Times New Roman" w:cs="Arial"/>
          <w:color w:val="A1A1A1"/>
          <w:sz w:val="18"/>
          <w:szCs w:val="16"/>
        </w:rPr>
        <w:t>_______</w:t>
      </w:r>
    </w:p>
    <w:p w14:paraId="67CB5E06" w14:textId="563B7EA0" w:rsidR="006E31EB" w:rsidRPr="0047417B" w:rsidRDefault="00B22CB2" w:rsidP="00235AC7">
      <w:pPr>
        <w:shd w:val="clear" w:color="auto" w:fill="FFFFFF"/>
        <w:spacing w:before="180"/>
      </w:pPr>
      <w:r>
        <w:rPr>
          <w:rFonts w:eastAsia="Times New Roman" w:cs="Arial"/>
          <w:color w:val="000000"/>
          <w:sz w:val="24"/>
          <w:szCs w:val="24"/>
        </w:rPr>
        <w:t xml:space="preserve">See </w:t>
      </w:r>
      <w:hyperlink r:id="rId13" w:history="1">
        <w:r w:rsidR="00D94BEE" w:rsidRPr="00E96EDA">
          <w:rPr>
            <w:rStyle w:val="Hyperlink"/>
            <w:rFonts w:eastAsia="Times New Roman" w:cs="Arial"/>
            <w:sz w:val="24"/>
            <w:szCs w:val="24"/>
          </w:rPr>
          <w:t>www.trianglewaterpartnership.org</w:t>
        </w:r>
      </w:hyperlink>
      <w:r>
        <w:rPr>
          <w:rFonts w:eastAsia="Times New Roman" w:cs="Arial"/>
          <w:color w:val="000000"/>
          <w:sz w:val="24"/>
          <w:szCs w:val="24"/>
        </w:rPr>
        <w:t xml:space="preserve"> to find out more!</w:t>
      </w:r>
    </w:p>
    <w:sectPr w:rsidR="006E31EB" w:rsidRPr="0047417B">
      <w:footerReference w:type="even"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3DC243" w14:textId="77777777" w:rsidR="0032013D" w:rsidRDefault="0032013D" w:rsidP="00996619">
      <w:r>
        <w:separator/>
      </w:r>
    </w:p>
  </w:endnote>
  <w:endnote w:type="continuationSeparator" w:id="0">
    <w:p w14:paraId="4798378B" w14:textId="77777777" w:rsidR="0032013D" w:rsidRDefault="0032013D" w:rsidP="00996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96951" w14:textId="77777777" w:rsidR="008B35CE" w:rsidRDefault="00A40B70" w:rsidP="00F22D51">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3</w:t>
    </w:r>
    <w:r>
      <w:rPr>
        <w:rStyle w:val="PageNumber"/>
        <w:rFonts w:eastAsiaTheme="majorEastAsia"/>
      </w:rPr>
      <w:fldChar w:fldCharType="end"/>
    </w:r>
  </w:p>
  <w:p w14:paraId="649A4149" w14:textId="77777777" w:rsidR="008B35CE" w:rsidRDefault="0032013D" w:rsidP="00F22D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FEEFA" w14:textId="77777777" w:rsidR="008B35CE" w:rsidRDefault="00A40B70">
    <w:pPr>
      <w:pStyle w:val="Footer"/>
      <w:jc w:val="center"/>
    </w:pPr>
    <w:r>
      <w:fldChar w:fldCharType="begin"/>
    </w:r>
    <w:r>
      <w:instrText xml:space="preserve"> PAGE   \* MERGEFORMAT </w:instrText>
    </w:r>
    <w:r>
      <w:fldChar w:fldCharType="separate"/>
    </w:r>
    <w:r>
      <w:rPr>
        <w:noProof/>
      </w:rPr>
      <w:t>1</w:t>
    </w:r>
    <w:r>
      <w:rPr>
        <w:noProof/>
      </w:rPr>
      <w:fldChar w:fldCharType="end"/>
    </w:r>
  </w:p>
  <w:p w14:paraId="54CFD14C" w14:textId="77777777" w:rsidR="008B35CE" w:rsidRDefault="00320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27B99D" w14:textId="77777777" w:rsidR="0032013D" w:rsidRDefault="0032013D" w:rsidP="00996619">
      <w:r>
        <w:separator/>
      </w:r>
    </w:p>
  </w:footnote>
  <w:footnote w:type="continuationSeparator" w:id="0">
    <w:p w14:paraId="279C1B64" w14:textId="77777777" w:rsidR="0032013D" w:rsidRDefault="0032013D" w:rsidP="009966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E4E05"/>
    <w:multiLevelType w:val="hybridMultilevel"/>
    <w:tmpl w:val="D5580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147469"/>
    <w:multiLevelType w:val="hybridMultilevel"/>
    <w:tmpl w:val="AA5E85FE"/>
    <w:lvl w:ilvl="0" w:tplc="FC82AE48">
      <w:start w:val="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DF4356D"/>
    <w:multiLevelType w:val="hybridMultilevel"/>
    <w:tmpl w:val="675470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1EE2F36"/>
    <w:multiLevelType w:val="hybridMultilevel"/>
    <w:tmpl w:val="CF8841FC"/>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rPr>
        <w:rFonts w:cs="Times New Roman"/>
      </w:rPr>
    </w:lvl>
    <w:lvl w:ilvl="2" w:tplc="04090005">
      <w:start w:val="1"/>
      <w:numFmt w:val="decimal"/>
      <w:lvlText w:val="%3."/>
      <w:lvlJc w:val="left"/>
      <w:pPr>
        <w:tabs>
          <w:tab w:val="num" w:pos="1800"/>
        </w:tabs>
        <w:ind w:left="1800" w:hanging="360"/>
      </w:pPr>
      <w:rPr>
        <w:rFonts w:cs="Times New Roman"/>
      </w:rPr>
    </w:lvl>
    <w:lvl w:ilvl="3" w:tplc="04090001">
      <w:start w:val="1"/>
      <w:numFmt w:val="decimal"/>
      <w:lvlText w:val="%4."/>
      <w:lvlJc w:val="left"/>
      <w:pPr>
        <w:tabs>
          <w:tab w:val="num" w:pos="2520"/>
        </w:tabs>
        <w:ind w:left="2520" w:hanging="360"/>
      </w:pPr>
      <w:rPr>
        <w:rFonts w:cs="Times New Roman"/>
      </w:rPr>
    </w:lvl>
    <w:lvl w:ilvl="4" w:tplc="04090003">
      <w:start w:val="1"/>
      <w:numFmt w:val="decimal"/>
      <w:lvlText w:val="%5."/>
      <w:lvlJc w:val="left"/>
      <w:pPr>
        <w:tabs>
          <w:tab w:val="num" w:pos="3240"/>
        </w:tabs>
        <w:ind w:left="3240" w:hanging="360"/>
      </w:pPr>
      <w:rPr>
        <w:rFonts w:cs="Times New Roman"/>
      </w:rPr>
    </w:lvl>
    <w:lvl w:ilvl="5" w:tplc="04090005">
      <w:start w:val="1"/>
      <w:numFmt w:val="decimal"/>
      <w:lvlText w:val="%6."/>
      <w:lvlJc w:val="left"/>
      <w:pPr>
        <w:tabs>
          <w:tab w:val="num" w:pos="3960"/>
        </w:tabs>
        <w:ind w:left="3960" w:hanging="360"/>
      </w:pPr>
      <w:rPr>
        <w:rFonts w:cs="Times New Roman"/>
      </w:rPr>
    </w:lvl>
    <w:lvl w:ilvl="6" w:tplc="04090001">
      <w:start w:val="1"/>
      <w:numFmt w:val="decimal"/>
      <w:lvlText w:val="%7."/>
      <w:lvlJc w:val="left"/>
      <w:pPr>
        <w:tabs>
          <w:tab w:val="num" w:pos="4680"/>
        </w:tabs>
        <w:ind w:left="4680" w:hanging="360"/>
      </w:pPr>
      <w:rPr>
        <w:rFonts w:cs="Times New Roman"/>
      </w:rPr>
    </w:lvl>
    <w:lvl w:ilvl="7" w:tplc="04090003">
      <w:start w:val="1"/>
      <w:numFmt w:val="decimal"/>
      <w:lvlText w:val="%8."/>
      <w:lvlJc w:val="left"/>
      <w:pPr>
        <w:tabs>
          <w:tab w:val="num" w:pos="5400"/>
        </w:tabs>
        <w:ind w:left="5400" w:hanging="360"/>
      </w:pPr>
      <w:rPr>
        <w:rFonts w:cs="Times New Roman"/>
      </w:rPr>
    </w:lvl>
    <w:lvl w:ilvl="8" w:tplc="04090005">
      <w:start w:val="1"/>
      <w:numFmt w:val="decimal"/>
      <w:lvlText w:val="%9."/>
      <w:lvlJc w:val="left"/>
      <w:pPr>
        <w:tabs>
          <w:tab w:val="num" w:pos="6120"/>
        </w:tabs>
        <w:ind w:left="6120" w:hanging="360"/>
      </w:pPr>
      <w:rPr>
        <w:rFonts w:cs="Times New Roman"/>
      </w:rPr>
    </w:lvl>
  </w:abstractNum>
  <w:abstractNum w:abstractNumId="4" w15:restartNumberingAfterBreak="0">
    <w:nsid w:val="62330CFF"/>
    <w:multiLevelType w:val="hybridMultilevel"/>
    <w:tmpl w:val="8D741A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714959BE"/>
    <w:multiLevelType w:val="hybridMultilevel"/>
    <w:tmpl w:val="DA127946"/>
    <w:lvl w:ilvl="0" w:tplc="04090001">
      <w:start w:val="1"/>
      <w:numFmt w:val="bullet"/>
      <w:lvlText w:val=""/>
      <w:lvlJc w:val="left"/>
      <w:pPr>
        <w:ind w:left="1800" w:hanging="360"/>
      </w:pPr>
      <w:rPr>
        <w:rFonts w:ascii="Symbol" w:hAnsi="Symbol" w:hint="default"/>
      </w:rPr>
    </w:lvl>
    <w:lvl w:ilvl="1" w:tplc="0409000D">
      <w:start w:val="1"/>
      <w:numFmt w:val="bullet"/>
      <w:lvlText w:val=""/>
      <w:lvlJc w:val="left"/>
      <w:pPr>
        <w:tabs>
          <w:tab w:val="num" w:pos="2520"/>
        </w:tabs>
        <w:ind w:left="2520" w:hanging="360"/>
      </w:pPr>
      <w:rPr>
        <w:rFonts w:ascii="Wingdings" w:hAnsi="Wingdings" w:hint="default"/>
      </w:rPr>
    </w:lvl>
    <w:lvl w:ilvl="2" w:tplc="04090005">
      <w:start w:val="1"/>
      <w:numFmt w:val="decimal"/>
      <w:lvlText w:val="%3."/>
      <w:lvlJc w:val="left"/>
      <w:pPr>
        <w:tabs>
          <w:tab w:val="num" w:pos="3240"/>
        </w:tabs>
        <w:ind w:left="3240" w:hanging="360"/>
      </w:pPr>
      <w:rPr>
        <w:rFonts w:cs="Times New Roman"/>
      </w:rPr>
    </w:lvl>
    <w:lvl w:ilvl="3" w:tplc="04090001">
      <w:start w:val="1"/>
      <w:numFmt w:val="decimal"/>
      <w:lvlText w:val="%4."/>
      <w:lvlJc w:val="left"/>
      <w:pPr>
        <w:tabs>
          <w:tab w:val="num" w:pos="3960"/>
        </w:tabs>
        <w:ind w:left="3960" w:hanging="360"/>
      </w:pPr>
      <w:rPr>
        <w:rFonts w:cs="Times New Roman"/>
      </w:rPr>
    </w:lvl>
    <w:lvl w:ilvl="4" w:tplc="04090003">
      <w:start w:val="1"/>
      <w:numFmt w:val="decimal"/>
      <w:lvlText w:val="%5."/>
      <w:lvlJc w:val="left"/>
      <w:pPr>
        <w:tabs>
          <w:tab w:val="num" w:pos="4680"/>
        </w:tabs>
        <w:ind w:left="4680" w:hanging="360"/>
      </w:pPr>
      <w:rPr>
        <w:rFonts w:cs="Times New Roman"/>
      </w:rPr>
    </w:lvl>
    <w:lvl w:ilvl="5" w:tplc="04090005">
      <w:start w:val="1"/>
      <w:numFmt w:val="decimal"/>
      <w:lvlText w:val="%6."/>
      <w:lvlJc w:val="left"/>
      <w:pPr>
        <w:tabs>
          <w:tab w:val="num" w:pos="5400"/>
        </w:tabs>
        <w:ind w:left="5400" w:hanging="360"/>
      </w:pPr>
      <w:rPr>
        <w:rFonts w:cs="Times New Roman"/>
      </w:rPr>
    </w:lvl>
    <w:lvl w:ilvl="6" w:tplc="04090001">
      <w:start w:val="1"/>
      <w:numFmt w:val="decimal"/>
      <w:lvlText w:val="%7."/>
      <w:lvlJc w:val="left"/>
      <w:pPr>
        <w:tabs>
          <w:tab w:val="num" w:pos="6120"/>
        </w:tabs>
        <w:ind w:left="6120" w:hanging="360"/>
      </w:pPr>
      <w:rPr>
        <w:rFonts w:cs="Times New Roman"/>
      </w:rPr>
    </w:lvl>
    <w:lvl w:ilvl="7" w:tplc="04090003">
      <w:start w:val="1"/>
      <w:numFmt w:val="decimal"/>
      <w:lvlText w:val="%8."/>
      <w:lvlJc w:val="left"/>
      <w:pPr>
        <w:tabs>
          <w:tab w:val="num" w:pos="6840"/>
        </w:tabs>
        <w:ind w:left="6840" w:hanging="360"/>
      </w:pPr>
      <w:rPr>
        <w:rFonts w:cs="Times New Roman"/>
      </w:rPr>
    </w:lvl>
    <w:lvl w:ilvl="8" w:tplc="04090005">
      <w:start w:val="1"/>
      <w:numFmt w:val="decimal"/>
      <w:lvlText w:val="%9."/>
      <w:lvlJc w:val="left"/>
      <w:pPr>
        <w:tabs>
          <w:tab w:val="num" w:pos="7560"/>
        </w:tabs>
        <w:ind w:left="7560" w:hanging="360"/>
      </w:pPr>
      <w:rPr>
        <w:rFonts w:cs="Times New Roman"/>
      </w:rPr>
    </w:lvl>
  </w:abstractNum>
  <w:num w:numId="1">
    <w:abstractNumId w:val="1"/>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C33"/>
    <w:rsid w:val="000C38CB"/>
    <w:rsid w:val="00235AC7"/>
    <w:rsid w:val="002F5604"/>
    <w:rsid w:val="0030749C"/>
    <w:rsid w:val="0032013D"/>
    <w:rsid w:val="0047417B"/>
    <w:rsid w:val="00474233"/>
    <w:rsid w:val="00481A6F"/>
    <w:rsid w:val="00497523"/>
    <w:rsid w:val="006628D3"/>
    <w:rsid w:val="006652A7"/>
    <w:rsid w:val="006E31EB"/>
    <w:rsid w:val="0072686D"/>
    <w:rsid w:val="00786D65"/>
    <w:rsid w:val="0090192E"/>
    <w:rsid w:val="009464D2"/>
    <w:rsid w:val="009951D1"/>
    <w:rsid w:val="00996619"/>
    <w:rsid w:val="009D224D"/>
    <w:rsid w:val="00A40B70"/>
    <w:rsid w:val="00B22CB2"/>
    <w:rsid w:val="00BC1C33"/>
    <w:rsid w:val="00C342C1"/>
    <w:rsid w:val="00C36D8E"/>
    <w:rsid w:val="00D94BEE"/>
    <w:rsid w:val="00D95842"/>
    <w:rsid w:val="00DB4B29"/>
    <w:rsid w:val="00E44463"/>
    <w:rsid w:val="00F57E7B"/>
    <w:rsid w:val="00FA7B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9DD0B"/>
  <w15:docId w15:val="{8129B09E-5B20-4E50-ABA2-250D97C8A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1C33"/>
    <w:pPr>
      <w:spacing w:after="0" w:line="240" w:lineRule="auto"/>
    </w:pPr>
  </w:style>
  <w:style w:type="paragraph" w:styleId="Heading1">
    <w:name w:val="heading 1"/>
    <w:basedOn w:val="Normal"/>
    <w:next w:val="Normal"/>
    <w:link w:val="Heading1Char"/>
    <w:uiPriority w:val="9"/>
    <w:qFormat/>
    <w:rsid w:val="00786D6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1C33"/>
    <w:pPr>
      <w:ind w:left="720"/>
    </w:pPr>
  </w:style>
  <w:style w:type="character" w:customStyle="1" w:styleId="Heading1Char">
    <w:name w:val="Heading 1 Char"/>
    <w:basedOn w:val="DefaultParagraphFont"/>
    <w:link w:val="Heading1"/>
    <w:uiPriority w:val="9"/>
    <w:rsid w:val="00786D65"/>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786D6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6D65"/>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rsid w:val="00786D65"/>
    <w:pPr>
      <w:tabs>
        <w:tab w:val="center" w:pos="4320"/>
        <w:tab w:val="right" w:pos="864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786D65"/>
    <w:rPr>
      <w:rFonts w:ascii="Times New Roman" w:eastAsia="Times New Roman" w:hAnsi="Times New Roman" w:cs="Times New Roman"/>
      <w:sz w:val="24"/>
      <w:szCs w:val="24"/>
    </w:rPr>
  </w:style>
  <w:style w:type="character" w:styleId="PageNumber">
    <w:name w:val="page number"/>
    <w:basedOn w:val="DefaultParagraphFont"/>
    <w:rsid w:val="00786D65"/>
  </w:style>
  <w:style w:type="paragraph" w:styleId="BodyText">
    <w:name w:val="Body Text"/>
    <w:basedOn w:val="Normal"/>
    <w:link w:val="BodyTextChar"/>
    <w:uiPriority w:val="99"/>
    <w:unhideWhenUsed/>
    <w:rsid w:val="00786D65"/>
    <w:pPr>
      <w:spacing w:after="120"/>
    </w:pPr>
    <w:rPr>
      <w:rFonts w:ascii="Calibri" w:hAnsi="Calibri" w:cs="Calibri"/>
    </w:rPr>
  </w:style>
  <w:style w:type="character" w:customStyle="1" w:styleId="BodyTextChar">
    <w:name w:val="Body Text Char"/>
    <w:basedOn w:val="DefaultParagraphFont"/>
    <w:link w:val="BodyText"/>
    <w:uiPriority w:val="99"/>
    <w:rsid w:val="00786D65"/>
    <w:rPr>
      <w:rFonts w:ascii="Calibri" w:hAnsi="Calibri" w:cs="Calibri"/>
    </w:rPr>
  </w:style>
  <w:style w:type="character" w:styleId="Hyperlink">
    <w:name w:val="Hyperlink"/>
    <w:basedOn w:val="DefaultParagraphFont"/>
    <w:uiPriority w:val="99"/>
    <w:unhideWhenUsed/>
    <w:rsid w:val="00786D65"/>
    <w:rPr>
      <w:color w:val="0000FF"/>
      <w:u w:val="single"/>
    </w:rPr>
  </w:style>
  <w:style w:type="paragraph" w:styleId="Header">
    <w:name w:val="header"/>
    <w:basedOn w:val="Normal"/>
    <w:link w:val="HeaderChar"/>
    <w:uiPriority w:val="99"/>
    <w:unhideWhenUsed/>
    <w:rsid w:val="00996619"/>
    <w:pPr>
      <w:tabs>
        <w:tab w:val="center" w:pos="4680"/>
        <w:tab w:val="right" w:pos="9360"/>
      </w:tabs>
    </w:pPr>
  </w:style>
  <w:style w:type="character" w:customStyle="1" w:styleId="HeaderChar">
    <w:name w:val="Header Char"/>
    <w:basedOn w:val="DefaultParagraphFont"/>
    <w:link w:val="Header"/>
    <w:uiPriority w:val="99"/>
    <w:rsid w:val="00996619"/>
  </w:style>
  <w:style w:type="character" w:styleId="Strong">
    <w:name w:val="Strong"/>
    <w:basedOn w:val="DefaultParagraphFont"/>
    <w:uiPriority w:val="22"/>
    <w:qFormat/>
    <w:rsid w:val="00497523"/>
    <w:rPr>
      <w:b/>
      <w:bCs/>
    </w:rPr>
  </w:style>
  <w:style w:type="paragraph" w:styleId="BalloonText">
    <w:name w:val="Balloon Text"/>
    <w:basedOn w:val="Normal"/>
    <w:link w:val="BalloonTextChar"/>
    <w:uiPriority w:val="99"/>
    <w:semiHidden/>
    <w:unhideWhenUsed/>
    <w:rsid w:val="0047417B"/>
    <w:rPr>
      <w:rFonts w:ascii="Tahoma" w:hAnsi="Tahoma" w:cs="Tahoma"/>
      <w:sz w:val="16"/>
      <w:szCs w:val="16"/>
    </w:rPr>
  </w:style>
  <w:style w:type="character" w:customStyle="1" w:styleId="BalloonTextChar">
    <w:name w:val="Balloon Text Char"/>
    <w:basedOn w:val="DefaultParagraphFont"/>
    <w:link w:val="BalloonText"/>
    <w:uiPriority w:val="99"/>
    <w:semiHidden/>
    <w:rsid w:val="0047417B"/>
    <w:rPr>
      <w:rFonts w:ascii="Tahoma" w:hAnsi="Tahoma" w:cs="Tahoma"/>
      <w:sz w:val="16"/>
      <w:szCs w:val="16"/>
    </w:rPr>
  </w:style>
  <w:style w:type="character" w:styleId="CommentReference">
    <w:name w:val="annotation reference"/>
    <w:basedOn w:val="DefaultParagraphFont"/>
    <w:uiPriority w:val="99"/>
    <w:semiHidden/>
    <w:unhideWhenUsed/>
    <w:rsid w:val="009951D1"/>
    <w:rPr>
      <w:sz w:val="16"/>
      <w:szCs w:val="16"/>
    </w:rPr>
  </w:style>
  <w:style w:type="paragraph" w:styleId="CommentText">
    <w:name w:val="annotation text"/>
    <w:basedOn w:val="Normal"/>
    <w:link w:val="CommentTextChar"/>
    <w:uiPriority w:val="99"/>
    <w:semiHidden/>
    <w:unhideWhenUsed/>
    <w:rsid w:val="009951D1"/>
    <w:rPr>
      <w:sz w:val="20"/>
      <w:szCs w:val="20"/>
    </w:rPr>
  </w:style>
  <w:style w:type="character" w:customStyle="1" w:styleId="CommentTextChar">
    <w:name w:val="Comment Text Char"/>
    <w:basedOn w:val="DefaultParagraphFont"/>
    <w:link w:val="CommentText"/>
    <w:uiPriority w:val="99"/>
    <w:semiHidden/>
    <w:rsid w:val="009951D1"/>
    <w:rPr>
      <w:sz w:val="20"/>
      <w:szCs w:val="20"/>
    </w:rPr>
  </w:style>
  <w:style w:type="paragraph" w:styleId="CommentSubject">
    <w:name w:val="annotation subject"/>
    <w:basedOn w:val="CommentText"/>
    <w:next w:val="CommentText"/>
    <w:link w:val="CommentSubjectChar"/>
    <w:uiPriority w:val="99"/>
    <w:semiHidden/>
    <w:unhideWhenUsed/>
    <w:rsid w:val="009951D1"/>
    <w:rPr>
      <w:b/>
      <w:bCs/>
    </w:rPr>
  </w:style>
  <w:style w:type="character" w:customStyle="1" w:styleId="CommentSubjectChar">
    <w:name w:val="Comment Subject Char"/>
    <w:basedOn w:val="CommentTextChar"/>
    <w:link w:val="CommentSubject"/>
    <w:uiPriority w:val="99"/>
    <w:semiHidden/>
    <w:rsid w:val="009951D1"/>
    <w:rPr>
      <w:b/>
      <w:bCs/>
      <w:sz w:val="20"/>
      <w:szCs w:val="20"/>
    </w:rPr>
  </w:style>
  <w:style w:type="paragraph" w:styleId="Revision">
    <w:name w:val="Revision"/>
    <w:hidden/>
    <w:uiPriority w:val="99"/>
    <w:semiHidden/>
    <w:rsid w:val="009951D1"/>
    <w:pPr>
      <w:spacing w:after="0" w:line="240" w:lineRule="auto"/>
    </w:pPr>
  </w:style>
  <w:style w:type="character" w:styleId="UnresolvedMention">
    <w:name w:val="Unresolved Mention"/>
    <w:basedOn w:val="DefaultParagraphFont"/>
    <w:uiPriority w:val="99"/>
    <w:semiHidden/>
    <w:unhideWhenUsed/>
    <w:rsid w:val="00D94B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971531">
      <w:bodyDiv w:val="1"/>
      <w:marLeft w:val="0"/>
      <w:marRight w:val="0"/>
      <w:marTop w:val="0"/>
      <w:marBottom w:val="0"/>
      <w:divBdr>
        <w:top w:val="none" w:sz="0" w:space="0" w:color="auto"/>
        <w:left w:val="none" w:sz="0" w:space="0" w:color="auto"/>
        <w:bottom w:val="none" w:sz="0" w:space="0" w:color="auto"/>
        <w:right w:val="none" w:sz="0" w:space="0" w:color="auto"/>
      </w:divBdr>
    </w:div>
    <w:div w:id="1790321455">
      <w:bodyDiv w:val="1"/>
      <w:marLeft w:val="0"/>
      <w:marRight w:val="0"/>
      <w:marTop w:val="0"/>
      <w:marBottom w:val="0"/>
      <w:divBdr>
        <w:top w:val="none" w:sz="0" w:space="0" w:color="auto"/>
        <w:left w:val="none" w:sz="0" w:space="0" w:color="auto"/>
        <w:bottom w:val="none" w:sz="0" w:space="0" w:color="auto"/>
        <w:right w:val="none" w:sz="0" w:space="0" w:color="auto"/>
      </w:divBdr>
      <w:divsChild>
        <w:div w:id="194656342">
          <w:marLeft w:val="0"/>
          <w:marRight w:val="0"/>
          <w:marTop w:val="0"/>
          <w:marBottom w:val="450"/>
          <w:divBdr>
            <w:top w:val="none" w:sz="0" w:space="0" w:color="auto"/>
            <w:left w:val="none" w:sz="0" w:space="0" w:color="auto"/>
            <w:bottom w:val="none" w:sz="0" w:space="0" w:color="auto"/>
            <w:right w:val="none" w:sz="0" w:space="0" w:color="auto"/>
          </w:divBdr>
        </w:div>
        <w:div w:id="1514683536">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ianglewaterpartnership.org/what-we-do.html" TargetMode="External"/><Relationship Id="rId13" Type="http://schemas.openxmlformats.org/officeDocument/2006/relationships/hyperlink" Target="http://www.trianglewaterpartnership.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trianglewaterpartnership.org/what-we-do.html"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489A8-6EB2-4321-98D1-4C6870579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521</Words>
  <Characters>2970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City of Durham</Company>
  <LinksUpToDate>false</LinksUpToDate>
  <CharactersWithSpaces>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Braman</dc:creator>
  <cp:lastModifiedBy>Paige R. Pait</cp:lastModifiedBy>
  <cp:revision>2</cp:revision>
  <cp:lastPrinted>2019-03-28T18:47:00Z</cp:lastPrinted>
  <dcterms:created xsi:type="dcterms:W3CDTF">2019-03-28T19:46:00Z</dcterms:created>
  <dcterms:modified xsi:type="dcterms:W3CDTF">2019-03-28T19:46:00Z</dcterms:modified>
</cp:coreProperties>
</file>